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0D19" w14:textId="2CB512C8" w:rsidR="009D3CC4" w:rsidRDefault="00E43825" w:rsidP="009D3CC4">
      <w:pPr>
        <w:spacing w:after="200" w:line="276" w:lineRule="auto"/>
        <w:jc w:val="right"/>
        <w:rPr>
          <w:rFonts w:ascii="Century Gothic" w:eastAsia="Calibri" w:hAnsi="Century Gothic" w:cs="Times New Roman"/>
          <w:b/>
          <w:bCs/>
          <w:sz w:val="32"/>
          <w:szCs w:val="32"/>
        </w:rPr>
      </w:pPr>
      <w:r>
        <w:rPr>
          <w:noProof/>
        </w:rPr>
        <w:drawing>
          <wp:inline distT="0" distB="0" distL="0" distR="0" wp14:anchorId="399E56CD" wp14:editId="3FD465F1">
            <wp:extent cx="3342423" cy="910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83121" cy="921678"/>
                    </a:xfrm>
                    <a:prstGeom prst="rect">
                      <a:avLst/>
                    </a:prstGeom>
                  </pic:spPr>
                </pic:pic>
              </a:graphicData>
            </a:graphic>
          </wp:inline>
        </w:drawing>
      </w:r>
    </w:p>
    <w:p w14:paraId="35253F1A" w14:textId="6EE433AB" w:rsidR="009D3CC4" w:rsidRPr="009D3CC4" w:rsidRDefault="009D3CC4" w:rsidP="009D3CC4">
      <w:pPr>
        <w:spacing w:after="200" w:line="276" w:lineRule="auto"/>
        <w:jc w:val="center"/>
        <w:rPr>
          <w:rFonts w:ascii="Century Gothic" w:eastAsia="Calibri" w:hAnsi="Century Gothic" w:cs="Times New Roman"/>
          <w:b/>
          <w:bCs/>
          <w:sz w:val="32"/>
          <w:szCs w:val="32"/>
        </w:rPr>
      </w:pPr>
      <w:r w:rsidRPr="009D3CC4">
        <w:rPr>
          <w:rFonts w:ascii="Century Gothic" w:eastAsia="Calibri" w:hAnsi="Century Gothic" w:cs="Times New Roman"/>
          <w:b/>
          <w:bCs/>
          <w:sz w:val="32"/>
          <w:szCs w:val="32"/>
        </w:rPr>
        <w:t>Call for Expressions of Interest</w:t>
      </w:r>
    </w:p>
    <w:p w14:paraId="70F28E93" w14:textId="597E94E3" w:rsidR="009D3CC4" w:rsidRPr="009D3CC4" w:rsidRDefault="009D3CC4" w:rsidP="009D3CC4">
      <w:pPr>
        <w:spacing w:after="200" w:line="276" w:lineRule="auto"/>
        <w:ind w:right="-46"/>
        <w:rPr>
          <w:rFonts w:ascii="Century Gothic" w:eastAsia="Calibri" w:hAnsi="Century Gothic" w:cs="Times New Roman"/>
        </w:rPr>
      </w:pPr>
      <w:r w:rsidRPr="009D3CC4">
        <w:rPr>
          <w:rFonts w:ascii="Century Gothic" w:eastAsia="Calibri" w:hAnsi="Century Gothic" w:cs="Times New Roman"/>
        </w:rPr>
        <w:t xml:space="preserve">The </w:t>
      </w:r>
      <w:r>
        <w:rPr>
          <w:rFonts w:ascii="Century Gothic" w:eastAsia="Calibri" w:hAnsi="Century Gothic" w:cs="Times New Roman"/>
        </w:rPr>
        <w:t>Minister for Children</w:t>
      </w:r>
      <w:r w:rsidRPr="009D3CC4">
        <w:rPr>
          <w:rFonts w:ascii="Century Gothic" w:eastAsia="Calibri" w:hAnsi="Century Gothic" w:cs="Times New Roman"/>
        </w:rPr>
        <w:t>,</w:t>
      </w:r>
      <w:r>
        <w:rPr>
          <w:rFonts w:ascii="Century Gothic" w:eastAsia="Calibri" w:hAnsi="Century Gothic" w:cs="Times New Roman"/>
        </w:rPr>
        <w:t xml:space="preserve"> Youth and Families</w:t>
      </w:r>
      <w:r w:rsidRPr="009D3CC4">
        <w:rPr>
          <w:rFonts w:ascii="Century Gothic" w:eastAsia="Calibri" w:hAnsi="Century Gothic" w:cs="Times New Roman"/>
        </w:rPr>
        <w:t xml:space="preserve"> is seeking expressions of interest from suitably qualified and experienced persons for appointment to the ACT Children and Young People Death Review Committee (CYPDRC) for the purposes of the </w:t>
      </w:r>
      <w:r w:rsidRPr="009D3CC4">
        <w:rPr>
          <w:rFonts w:ascii="Century Gothic" w:eastAsia="Calibri" w:hAnsi="Century Gothic" w:cs="Times New Roman"/>
          <w:i/>
        </w:rPr>
        <w:t xml:space="preserve">Children and Young People Act 2008. </w:t>
      </w:r>
      <w:r w:rsidRPr="009D3CC4">
        <w:rPr>
          <w:rFonts w:ascii="Century Gothic" w:eastAsia="Calibri" w:hAnsi="Century Gothic" w:cs="Times New Roman"/>
        </w:rPr>
        <w:t>The CYPDRC works towards reducing the number of deaths of ACT children and young people.</w:t>
      </w:r>
    </w:p>
    <w:p w14:paraId="24549E35" w14:textId="77777777" w:rsidR="009D3CC4" w:rsidRPr="009D3CC4" w:rsidRDefault="009D3CC4" w:rsidP="009D3CC4">
      <w:pPr>
        <w:spacing w:after="200" w:line="276" w:lineRule="auto"/>
        <w:rPr>
          <w:rFonts w:ascii="Century Gothic" w:eastAsia="Calibri" w:hAnsi="Century Gothic" w:cs="Times New Roman"/>
        </w:rPr>
      </w:pPr>
      <w:r w:rsidRPr="009D3CC4">
        <w:rPr>
          <w:rFonts w:ascii="Century Gothic" w:eastAsia="Calibri" w:hAnsi="Century Gothic" w:cs="Times New Roman"/>
        </w:rPr>
        <w:t xml:space="preserve">Committee functions include the identification of patterns and trends of child deaths in the ACT, undertaking research, making recommendation that prevent or reduce the likelihood of death of children and young people and report on this work to the Minister. Further information can be found at </w:t>
      </w:r>
      <w:hyperlink r:id="rId8" w:history="1">
        <w:r w:rsidRPr="009D3CC4">
          <w:rPr>
            <w:rFonts w:ascii="Century Gothic" w:eastAsia="Calibri" w:hAnsi="Century Gothic" w:cs="Times New Roman"/>
            <w:color w:val="0000FF"/>
            <w:u w:val="single"/>
          </w:rPr>
          <w:t>http://www.legislation.act.gov.au</w:t>
        </w:r>
      </w:hyperlink>
    </w:p>
    <w:p w14:paraId="5D461405" w14:textId="16D520A4" w:rsidR="009D3CC4" w:rsidRPr="009D3CC4" w:rsidRDefault="009D3CC4" w:rsidP="009D3CC4">
      <w:pPr>
        <w:spacing w:after="200" w:line="276" w:lineRule="auto"/>
        <w:rPr>
          <w:rFonts w:ascii="Century Gothic" w:eastAsia="Calibri" w:hAnsi="Century Gothic" w:cs="Times New Roman"/>
        </w:rPr>
      </w:pPr>
      <w:r w:rsidRPr="009D3CC4">
        <w:rPr>
          <w:rFonts w:ascii="Century Gothic" w:eastAsia="Calibri" w:hAnsi="Century Gothic" w:cs="Times New Roman"/>
        </w:rPr>
        <w:t>Members of the CYPDRC must have experience and expertise in one or more of the following areas, paediatrics, psychology, social work, public health administration, engineering and engineering and child safety products or systems, child forensic medicine, education, epidemiology, mental health, investigations, child protection and working with Aboriginal and Torres Strait Islander children and young people. Those who have other qualifications, experience</w:t>
      </w:r>
      <w:r w:rsidR="00E776D2">
        <w:rPr>
          <w:rFonts w:ascii="Century Gothic" w:eastAsia="Calibri" w:hAnsi="Century Gothic" w:cs="Times New Roman"/>
        </w:rPr>
        <w:t>,</w:t>
      </w:r>
      <w:r w:rsidRPr="009D3CC4">
        <w:rPr>
          <w:rFonts w:ascii="Century Gothic" w:eastAsia="Calibri" w:hAnsi="Century Gothic" w:cs="Times New Roman"/>
        </w:rPr>
        <w:t xml:space="preserve"> or expertise relevant to the functions of the CYPDRC are also welcome to submit an expression of interest. </w:t>
      </w:r>
    </w:p>
    <w:p w14:paraId="647AE991" w14:textId="77777777" w:rsidR="009D3CC4" w:rsidRPr="009D3CC4" w:rsidRDefault="009D3CC4" w:rsidP="009D3CC4">
      <w:pPr>
        <w:spacing w:after="200" w:line="276" w:lineRule="auto"/>
        <w:rPr>
          <w:rFonts w:ascii="Century Gothic" w:eastAsia="Calibri" w:hAnsi="Century Gothic" w:cs="Times New Roman"/>
        </w:rPr>
      </w:pPr>
      <w:r w:rsidRPr="009D3CC4">
        <w:rPr>
          <w:rFonts w:ascii="Century Gothic" w:eastAsia="Calibri" w:hAnsi="Century Gothic" w:cs="Times New Roman"/>
        </w:rPr>
        <w:t xml:space="preserve">To be eligible for the appointment you must meet the relevant suitability criteria of the </w:t>
      </w:r>
      <w:r w:rsidRPr="009D3CC4">
        <w:rPr>
          <w:rFonts w:ascii="Century Gothic" w:eastAsia="Calibri" w:hAnsi="Century Gothic" w:cs="Times New Roman"/>
          <w:i/>
        </w:rPr>
        <w:t xml:space="preserve">Children and Young People Act 2008 (Chapter 19 A). </w:t>
      </w:r>
      <w:r w:rsidRPr="009D3CC4">
        <w:rPr>
          <w:rFonts w:ascii="Century Gothic" w:eastAsia="Calibri" w:hAnsi="Century Gothic" w:cs="Times New Roman"/>
        </w:rPr>
        <w:t xml:space="preserve">Appointment will be on the basis of individual expertise and suitability as required under the legislation. Appointments are for a period of up to three years. </w:t>
      </w:r>
    </w:p>
    <w:p w14:paraId="5A5F5324" w14:textId="77777777" w:rsidR="009D3CC4" w:rsidRPr="009D3CC4" w:rsidRDefault="009D3CC4" w:rsidP="009D3CC4">
      <w:pPr>
        <w:spacing w:after="200" w:line="276" w:lineRule="auto"/>
        <w:rPr>
          <w:rFonts w:ascii="Century Gothic" w:eastAsia="Calibri" w:hAnsi="Century Gothic" w:cs="Times New Roman"/>
        </w:rPr>
      </w:pPr>
      <w:r w:rsidRPr="009D3CC4">
        <w:rPr>
          <w:rFonts w:ascii="Century Gothic" w:eastAsia="Calibri" w:hAnsi="Century Gothic" w:cs="Times New Roman"/>
        </w:rPr>
        <w:t xml:space="preserve">Remuneration is determined by the ACT Remuneration </w:t>
      </w:r>
      <w:proofErr w:type="gramStart"/>
      <w:r w:rsidRPr="009D3CC4">
        <w:rPr>
          <w:rFonts w:ascii="Century Gothic" w:eastAsia="Calibri" w:hAnsi="Century Gothic" w:cs="Times New Roman"/>
        </w:rPr>
        <w:t>Tribunal</w:t>
      </w:r>
      <w:proofErr w:type="gramEnd"/>
      <w:r w:rsidRPr="009D3CC4">
        <w:rPr>
          <w:rFonts w:ascii="Century Gothic" w:eastAsia="Calibri" w:hAnsi="Century Gothic" w:cs="Times New Roman"/>
        </w:rPr>
        <w:t xml:space="preserve"> and the current Part-time Public Office Holder Determination can be found at the Remuneration Tribunal’s website: </w:t>
      </w:r>
      <w:hyperlink r:id="rId9" w:history="1">
        <w:r w:rsidRPr="009D3CC4">
          <w:rPr>
            <w:rFonts w:ascii="Century Gothic" w:eastAsia="Calibri" w:hAnsi="Century Gothic" w:cs="Times New Roman"/>
            <w:color w:val="0000FF"/>
            <w:u w:val="single"/>
          </w:rPr>
          <w:t>www.remunerationtribunal.act.gov.au/determinations</w:t>
        </w:r>
      </w:hyperlink>
    </w:p>
    <w:p w14:paraId="16056266" w14:textId="77777777" w:rsidR="009D3CC4" w:rsidRPr="009D3CC4" w:rsidRDefault="009D3CC4" w:rsidP="009D3CC4">
      <w:pPr>
        <w:spacing w:after="200" w:line="276" w:lineRule="auto"/>
        <w:rPr>
          <w:rFonts w:ascii="Century Gothic" w:eastAsia="Calibri" w:hAnsi="Century Gothic" w:cs="Times New Roman"/>
          <w:b/>
        </w:rPr>
      </w:pPr>
      <w:r w:rsidRPr="009D3CC4">
        <w:rPr>
          <w:rFonts w:ascii="Century Gothic" w:eastAsia="Calibri" w:hAnsi="Century Gothic" w:cs="Times New Roman"/>
          <w:b/>
        </w:rPr>
        <w:t>How to apply</w:t>
      </w:r>
    </w:p>
    <w:p w14:paraId="7CC4874B" w14:textId="3195F000" w:rsidR="003B0098" w:rsidRDefault="009D3CC4" w:rsidP="009D3CC4">
      <w:pPr>
        <w:spacing w:after="200" w:line="276" w:lineRule="auto"/>
        <w:rPr>
          <w:rFonts w:ascii="Century Gothic" w:eastAsia="Calibri" w:hAnsi="Century Gothic" w:cs="Times New Roman"/>
        </w:rPr>
      </w:pPr>
      <w:r w:rsidRPr="009D3CC4">
        <w:rPr>
          <w:rFonts w:ascii="Century Gothic" w:eastAsia="Calibri" w:hAnsi="Century Gothic" w:cs="Times New Roman"/>
        </w:rPr>
        <w:t>To apply, applicants are invited to</w:t>
      </w:r>
      <w:r w:rsidR="003B0098">
        <w:rPr>
          <w:rFonts w:ascii="Century Gothic" w:eastAsia="Calibri" w:hAnsi="Century Gothic" w:cs="Times New Roman"/>
        </w:rPr>
        <w:t xml:space="preserve"> submit:</w:t>
      </w:r>
    </w:p>
    <w:p w14:paraId="1EF22356" w14:textId="6C80D266" w:rsidR="003B0098" w:rsidRDefault="009D3CC4" w:rsidP="003B0098">
      <w:pPr>
        <w:pStyle w:val="ListParagraph"/>
        <w:numPr>
          <w:ilvl w:val="0"/>
          <w:numId w:val="1"/>
        </w:numPr>
        <w:spacing w:after="200" w:line="276" w:lineRule="auto"/>
        <w:rPr>
          <w:rFonts w:ascii="Century Gothic" w:eastAsia="Calibri" w:hAnsi="Century Gothic" w:cs="Times New Roman"/>
        </w:rPr>
      </w:pPr>
      <w:r w:rsidRPr="003B0098">
        <w:rPr>
          <w:rFonts w:ascii="Century Gothic" w:eastAsia="Calibri" w:hAnsi="Century Gothic" w:cs="Times New Roman"/>
          <w:b/>
          <w:bCs/>
        </w:rPr>
        <w:t>an</w:t>
      </w:r>
      <w:r w:rsidRPr="003B0098">
        <w:rPr>
          <w:rFonts w:ascii="Century Gothic" w:eastAsia="Calibri" w:hAnsi="Century Gothic" w:cs="Times New Roman"/>
        </w:rPr>
        <w:t xml:space="preserve"> </w:t>
      </w:r>
      <w:r w:rsidRPr="003B0098">
        <w:rPr>
          <w:rFonts w:ascii="Century Gothic" w:eastAsia="Calibri" w:hAnsi="Century Gothic" w:cs="Times New Roman"/>
          <w:b/>
          <w:bCs/>
        </w:rPr>
        <w:t xml:space="preserve">expression of interest </w:t>
      </w:r>
      <w:r w:rsidRPr="003B0098">
        <w:rPr>
          <w:rFonts w:ascii="Century Gothic" w:eastAsia="Calibri" w:hAnsi="Century Gothic" w:cs="Times New Roman"/>
        </w:rPr>
        <w:t xml:space="preserve">(maximum </w:t>
      </w:r>
      <w:r w:rsidR="00C83866">
        <w:rPr>
          <w:rFonts w:ascii="Century Gothic" w:eastAsia="Calibri" w:hAnsi="Century Gothic" w:cs="Times New Roman"/>
        </w:rPr>
        <w:t>two</w:t>
      </w:r>
      <w:r w:rsidRPr="003B0098">
        <w:rPr>
          <w:rFonts w:ascii="Century Gothic" w:eastAsia="Calibri" w:hAnsi="Century Gothic" w:cs="Times New Roman"/>
        </w:rPr>
        <w:t xml:space="preserve"> A4 pages) detailing their qualifications, experience and expertise against the selection criteria</w:t>
      </w:r>
      <w:r w:rsidR="003B0098">
        <w:rPr>
          <w:rFonts w:ascii="Century Gothic" w:eastAsia="Calibri" w:hAnsi="Century Gothic" w:cs="Times New Roman"/>
        </w:rPr>
        <w:t>;</w:t>
      </w:r>
    </w:p>
    <w:p w14:paraId="120FD268" w14:textId="77777777" w:rsidR="003B0098" w:rsidRDefault="009D3CC4" w:rsidP="003B0098">
      <w:pPr>
        <w:pStyle w:val="ListParagraph"/>
        <w:numPr>
          <w:ilvl w:val="0"/>
          <w:numId w:val="1"/>
        </w:numPr>
        <w:spacing w:after="200" w:line="276" w:lineRule="auto"/>
        <w:rPr>
          <w:rFonts w:ascii="Century Gothic" w:eastAsia="Calibri" w:hAnsi="Century Gothic" w:cs="Times New Roman"/>
        </w:rPr>
      </w:pPr>
      <w:r w:rsidRPr="003B0098">
        <w:rPr>
          <w:rFonts w:ascii="Century Gothic" w:eastAsia="Calibri" w:hAnsi="Century Gothic" w:cs="Times New Roman"/>
          <w:b/>
          <w:bCs/>
        </w:rPr>
        <w:t>a current Curriculum Vitae</w:t>
      </w:r>
      <w:r w:rsidR="003B0098">
        <w:rPr>
          <w:rFonts w:ascii="Century Gothic" w:eastAsia="Calibri" w:hAnsi="Century Gothic" w:cs="Times New Roman"/>
        </w:rPr>
        <w:t xml:space="preserve">; </w:t>
      </w:r>
      <w:r w:rsidRPr="003B0098">
        <w:rPr>
          <w:rFonts w:ascii="Century Gothic" w:eastAsia="Calibri" w:hAnsi="Century Gothic" w:cs="Times New Roman"/>
        </w:rPr>
        <w:t xml:space="preserve">and </w:t>
      </w:r>
    </w:p>
    <w:p w14:paraId="3363C8BC" w14:textId="77777777" w:rsidR="003B0098" w:rsidRDefault="009D3CC4" w:rsidP="003B0098">
      <w:pPr>
        <w:pStyle w:val="ListParagraph"/>
        <w:numPr>
          <w:ilvl w:val="0"/>
          <w:numId w:val="1"/>
        </w:numPr>
        <w:spacing w:after="200" w:line="276" w:lineRule="auto"/>
        <w:rPr>
          <w:rFonts w:ascii="Century Gothic" w:eastAsia="Calibri" w:hAnsi="Century Gothic" w:cs="Times New Roman"/>
        </w:rPr>
      </w:pPr>
      <w:r w:rsidRPr="003B0098">
        <w:rPr>
          <w:rFonts w:ascii="Century Gothic" w:eastAsia="Calibri" w:hAnsi="Century Gothic" w:cs="Times New Roman"/>
          <w:b/>
          <w:bCs/>
        </w:rPr>
        <w:t>one current written reference</w:t>
      </w:r>
      <w:r w:rsidRPr="003B0098">
        <w:rPr>
          <w:rFonts w:ascii="Century Gothic" w:eastAsia="Calibri" w:hAnsi="Century Gothic" w:cs="Times New Roman"/>
        </w:rPr>
        <w:t xml:space="preserve">. </w:t>
      </w:r>
    </w:p>
    <w:p w14:paraId="74F672FA" w14:textId="77777777" w:rsidR="00516B71" w:rsidRDefault="001B41DF" w:rsidP="001B41DF">
      <w:pPr>
        <w:spacing w:after="200" w:line="276" w:lineRule="auto"/>
        <w:rPr>
          <w:rFonts w:ascii="Century Gothic" w:eastAsia="Calibri" w:hAnsi="Century Gothic" w:cs="Times New Roman"/>
          <w:color w:val="0000FF"/>
        </w:rPr>
      </w:pPr>
      <w:r w:rsidRPr="001B41DF">
        <w:rPr>
          <w:rFonts w:ascii="Century Gothic" w:eastAsia="Calibri" w:hAnsi="Century Gothic" w:cs="Times New Roman"/>
        </w:rPr>
        <w:t xml:space="preserve">Expressions of interest </w:t>
      </w:r>
      <w:r w:rsidR="00015BD7">
        <w:rPr>
          <w:rFonts w:ascii="Century Gothic" w:eastAsia="Calibri" w:hAnsi="Century Gothic" w:cs="Times New Roman"/>
        </w:rPr>
        <w:t xml:space="preserve">and the required supporting documents </w:t>
      </w:r>
      <w:r w:rsidRPr="001B41DF">
        <w:rPr>
          <w:rFonts w:ascii="Century Gothic" w:eastAsia="Calibri" w:hAnsi="Century Gothic" w:cs="Times New Roman"/>
        </w:rPr>
        <w:t xml:space="preserve">are to be sent to: </w:t>
      </w:r>
      <w:hyperlink r:id="rId10" w:history="1">
        <w:r w:rsidRPr="001B41DF">
          <w:rPr>
            <w:rFonts w:ascii="Century Gothic" w:eastAsia="Calibri" w:hAnsi="Century Gothic" w:cs="Times New Roman"/>
            <w:color w:val="0000FF"/>
          </w:rPr>
          <w:t>HCSDChildDeathCommittee@act.gov.au</w:t>
        </w:r>
      </w:hyperlink>
      <w:r w:rsidR="000E0024" w:rsidRPr="00121C20">
        <w:rPr>
          <w:rFonts w:ascii="Century Gothic" w:eastAsia="Calibri" w:hAnsi="Century Gothic" w:cs="Times New Roman"/>
          <w:color w:val="0000FF"/>
        </w:rPr>
        <w:t xml:space="preserve">. </w:t>
      </w:r>
    </w:p>
    <w:p w14:paraId="0A4E96C7" w14:textId="2E790D0D" w:rsidR="001B41DF" w:rsidRDefault="000E0024" w:rsidP="001B41DF">
      <w:pPr>
        <w:spacing w:after="200" w:line="276" w:lineRule="auto"/>
      </w:pPr>
      <w:r w:rsidRPr="009D3CC4">
        <w:rPr>
          <w:rFonts w:ascii="Century Gothic" w:eastAsia="Calibri" w:hAnsi="Century Gothic" w:cs="Times New Roman"/>
        </w:rPr>
        <w:t xml:space="preserve">Further information can be obtained from </w:t>
      </w:r>
      <w:r>
        <w:rPr>
          <w:rFonts w:ascii="Century Gothic" w:eastAsia="Calibri" w:hAnsi="Century Gothic" w:cs="Times New Roman"/>
          <w:b/>
        </w:rPr>
        <w:t>Alana McInerney</w:t>
      </w:r>
      <w:r w:rsidRPr="009D3CC4">
        <w:rPr>
          <w:rFonts w:ascii="Century Gothic" w:eastAsia="Calibri" w:hAnsi="Century Gothic" w:cs="Times New Roman"/>
        </w:rPr>
        <w:t xml:space="preserve"> </w:t>
      </w:r>
      <w:r>
        <w:rPr>
          <w:rFonts w:ascii="Century Gothic" w:eastAsia="Calibri" w:hAnsi="Century Gothic" w:cs="Times New Roman"/>
        </w:rPr>
        <w:t xml:space="preserve">at </w:t>
      </w:r>
      <w:hyperlink r:id="rId11" w:history="1">
        <w:r w:rsidRPr="00C60D4C">
          <w:rPr>
            <w:rFonts w:ascii="Century Gothic" w:eastAsia="Calibri" w:hAnsi="Century Gothic" w:cs="Times New Roman"/>
          </w:rPr>
          <w:t>the</w:t>
        </w:r>
      </w:hyperlink>
      <w:r w:rsidRPr="00C60D4C">
        <w:rPr>
          <w:rFonts w:ascii="Century Gothic" w:eastAsia="Calibri" w:hAnsi="Century Gothic" w:cs="Times New Roman"/>
        </w:rPr>
        <w:t xml:space="preserve"> above email address</w:t>
      </w:r>
      <w:r w:rsidR="00121C20">
        <w:rPr>
          <w:rFonts w:ascii="Century Gothic" w:eastAsia="Calibri" w:hAnsi="Century Gothic" w:cs="Times New Roman"/>
        </w:rPr>
        <w:t>.</w:t>
      </w:r>
      <w:r w:rsidR="001B41DF" w:rsidRPr="001B41DF">
        <w:rPr>
          <w:rFonts w:ascii="Century Gothic" w:eastAsia="Calibri" w:hAnsi="Century Gothic" w:cs="Times New Roman"/>
          <w:color w:val="0000FF"/>
          <w:u w:val="single"/>
        </w:rPr>
        <w:t xml:space="preserve"> </w:t>
      </w:r>
    </w:p>
    <w:p w14:paraId="679CA01F" w14:textId="25147656" w:rsidR="009D3CC4" w:rsidRPr="003B0098" w:rsidRDefault="009D3CC4" w:rsidP="003B0098">
      <w:pPr>
        <w:spacing w:after="200" w:line="276" w:lineRule="auto"/>
        <w:rPr>
          <w:rFonts w:ascii="Century Gothic" w:eastAsia="Calibri" w:hAnsi="Century Gothic" w:cs="Times New Roman"/>
        </w:rPr>
      </w:pPr>
      <w:r w:rsidRPr="003B0098">
        <w:rPr>
          <w:rFonts w:ascii="Century Gothic" w:eastAsia="Calibri" w:hAnsi="Century Gothic" w:cs="Times New Roman"/>
        </w:rPr>
        <w:t xml:space="preserve">Selection may be based on application and referee reports only. </w:t>
      </w:r>
      <w:r w:rsidR="001B41DF">
        <w:rPr>
          <w:rFonts w:ascii="Century Gothic" w:eastAsia="Calibri" w:hAnsi="Century Gothic" w:cs="Times New Roman"/>
        </w:rPr>
        <w:t>Further information</w:t>
      </w:r>
      <w:r w:rsidRPr="003B0098">
        <w:rPr>
          <w:rFonts w:ascii="Century Gothic" w:eastAsia="Calibri" w:hAnsi="Century Gothic" w:cs="Times New Roman"/>
        </w:rPr>
        <w:t xml:space="preserve"> is available at </w:t>
      </w:r>
      <w:hyperlink r:id="rId12" w:history="1">
        <w:r w:rsidRPr="003B0098">
          <w:rPr>
            <w:rFonts w:ascii="Century Gothic" w:eastAsia="Calibri" w:hAnsi="Century Gothic" w:cs="Times New Roman"/>
            <w:color w:val="0000FF"/>
            <w:u w:val="single"/>
          </w:rPr>
          <w:t>https://www.childdeathcommittee.act.gov.au</w:t>
        </w:r>
      </w:hyperlink>
    </w:p>
    <w:sectPr w:rsidR="009D3CC4" w:rsidRPr="003B0098" w:rsidSect="00121C20">
      <w:headerReference w:type="defaul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A3026" w14:textId="77777777" w:rsidR="007F3BF3" w:rsidRDefault="007F3BF3" w:rsidP="009D3CC4">
      <w:pPr>
        <w:spacing w:after="0" w:line="240" w:lineRule="auto"/>
      </w:pPr>
      <w:r>
        <w:separator/>
      </w:r>
    </w:p>
  </w:endnote>
  <w:endnote w:type="continuationSeparator" w:id="0">
    <w:p w14:paraId="51F182A1" w14:textId="77777777" w:rsidR="007F3BF3" w:rsidRDefault="007F3BF3" w:rsidP="009D3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9488F" w14:textId="77777777" w:rsidR="007F3BF3" w:rsidRDefault="007F3BF3" w:rsidP="009D3CC4">
      <w:pPr>
        <w:spacing w:after="0" w:line="240" w:lineRule="auto"/>
      </w:pPr>
      <w:r>
        <w:separator/>
      </w:r>
    </w:p>
  </w:footnote>
  <w:footnote w:type="continuationSeparator" w:id="0">
    <w:p w14:paraId="65D51809" w14:textId="77777777" w:rsidR="007F3BF3" w:rsidRDefault="007F3BF3" w:rsidP="009D3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3369" w14:textId="77777777" w:rsidR="000E0024" w:rsidRDefault="000E0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94EED"/>
    <w:multiLevelType w:val="hybridMultilevel"/>
    <w:tmpl w:val="8D9E65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626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C4"/>
    <w:rsid w:val="00015BD7"/>
    <w:rsid w:val="000235EC"/>
    <w:rsid w:val="00053DDA"/>
    <w:rsid w:val="000708C7"/>
    <w:rsid w:val="000B5EEE"/>
    <w:rsid w:val="000E0024"/>
    <w:rsid w:val="00121C20"/>
    <w:rsid w:val="0016501E"/>
    <w:rsid w:val="001B41DF"/>
    <w:rsid w:val="00221B97"/>
    <w:rsid w:val="0036481B"/>
    <w:rsid w:val="003B0098"/>
    <w:rsid w:val="003E5276"/>
    <w:rsid w:val="00516B71"/>
    <w:rsid w:val="00557970"/>
    <w:rsid w:val="00622574"/>
    <w:rsid w:val="006F4941"/>
    <w:rsid w:val="0079556E"/>
    <w:rsid w:val="007F3BF3"/>
    <w:rsid w:val="008373C7"/>
    <w:rsid w:val="009D3CC4"/>
    <w:rsid w:val="00A80663"/>
    <w:rsid w:val="00B00499"/>
    <w:rsid w:val="00BE22E2"/>
    <w:rsid w:val="00BF4D90"/>
    <w:rsid w:val="00C60D4C"/>
    <w:rsid w:val="00C83866"/>
    <w:rsid w:val="00E43825"/>
    <w:rsid w:val="00E77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E28C"/>
  <w15:chartTrackingRefBased/>
  <w15:docId w15:val="{59E64BF9-A2D9-49F6-B109-C19B275E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CC4"/>
    <w:rPr>
      <w:color w:val="0563C1" w:themeColor="hyperlink"/>
      <w:u w:val="single"/>
    </w:rPr>
  </w:style>
  <w:style w:type="character" w:styleId="UnresolvedMention">
    <w:name w:val="Unresolved Mention"/>
    <w:basedOn w:val="DefaultParagraphFont"/>
    <w:uiPriority w:val="99"/>
    <w:semiHidden/>
    <w:unhideWhenUsed/>
    <w:rsid w:val="009D3CC4"/>
    <w:rPr>
      <w:color w:val="605E5C"/>
      <w:shd w:val="clear" w:color="auto" w:fill="E1DFDD"/>
    </w:rPr>
  </w:style>
  <w:style w:type="paragraph" w:styleId="Header">
    <w:name w:val="header"/>
    <w:basedOn w:val="Normal"/>
    <w:link w:val="HeaderChar"/>
    <w:uiPriority w:val="99"/>
    <w:unhideWhenUsed/>
    <w:rsid w:val="009D3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CC4"/>
  </w:style>
  <w:style w:type="paragraph" w:styleId="Footer">
    <w:name w:val="footer"/>
    <w:basedOn w:val="Normal"/>
    <w:link w:val="FooterChar"/>
    <w:uiPriority w:val="99"/>
    <w:unhideWhenUsed/>
    <w:rsid w:val="009D3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CC4"/>
  </w:style>
  <w:style w:type="paragraph" w:styleId="ListParagraph">
    <w:name w:val="List Paragraph"/>
    <w:basedOn w:val="Normal"/>
    <w:uiPriority w:val="34"/>
    <w:qFormat/>
    <w:rsid w:val="003B0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act.gov.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ilddeathcommittee.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ill.constantine@act.gov.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CSDChildDeathCommittee@act.gov.au" TargetMode="External"/><Relationship Id="rId4" Type="http://schemas.openxmlformats.org/officeDocument/2006/relationships/webSettings" Target="webSettings.xml"/><Relationship Id="rId9" Type="http://schemas.openxmlformats.org/officeDocument/2006/relationships/hyperlink" Target="http://www.remunerationtribunal.act.gov.au/determin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Constantine, Will</dc:creator>
  <cp:keywords/>
  <dc:description/>
  <cp:lastModifiedBy>McInerney, Alana</cp:lastModifiedBy>
  <cp:revision>19</cp:revision>
  <dcterms:created xsi:type="dcterms:W3CDTF">2023-08-30T01:13:00Z</dcterms:created>
  <dcterms:modified xsi:type="dcterms:W3CDTF">2026-08-18T00:04:00Z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2026-08-17T23:56:36Z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08123b4d-ebc1-4f7d-add4-b6768ebecb19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