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C665" w14:textId="77777777" w:rsidR="00882BBD" w:rsidRDefault="00882BBD" w:rsidP="00193025">
      <w:pPr>
        <w:tabs>
          <w:tab w:val="left" w:pos="4395"/>
        </w:tabs>
        <w:spacing w:after="0"/>
        <w:ind w:hanging="426"/>
        <w:rPr>
          <w:rFonts w:cs="Calibri"/>
          <w:b/>
        </w:rPr>
      </w:pPr>
    </w:p>
    <w:p w14:paraId="3149D376" w14:textId="77777777" w:rsidR="00744059" w:rsidRDefault="00744059" w:rsidP="002920A2">
      <w:pPr>
        <w:tabs>
          <w:tab w:val="left" w:pos="4395"/>
        </w:tabs>
        <w:spacing w:after="0"/>
        <w:ind w:hanging="426"/>
        <w:rPr>
          <w:rFonts w:cs="Calibri"/>
          <w:b/>
        </w:rPr>
      </w:pPr>
    </w:p>
    <w:p w14:paraId="037884A5" w14:textId="3BE091E5" w:rsidR="00250453" w:rsidRPr="005C376A" w:rsidRDefault="00162821" w:rsidP="002920A2">
      <w:pPr>
        <w:tabs>
          <w:tab w:val="left" w:pos="4395"/>
        </w:tabs>
        <w:spacing w:after="0"/>
        <w:ind w:hanging="426"/>
        <w:rPr>
          <w:rFonts w:cs="Calibri"/>
          <w:b/>
        </w:rPr>
      </w:pPr>
      <w:r w:rsidRPr="005C376A">
        <w:rPr>
          <w:rFonts w:cs="Calibri"/>
          <w:b/>
        </w:rPr>
        <w:t>Directorate</w:t>
      </w:r>
      <w:r w:rsidRPr="005C376A">
        <w:rPr>
          <w:rFonts w:cs="Calibri"/>
          <w:b/>
        </w:rPr>
        <w:tab/>
        <w:t>Education</w:t>
      </w:r>
    </w:p>
    <w:p w14:paraId="41855667" w14:textId="2325F11E" w:rsidR="00250453" w:rsidRPr="005C376A" w:rsidRDefault="00250453" w:rsidP="002920A2">
      <w:pPr>
        <w:tabs>
          <w:tab w:val="left" w:pos="4395"/>
        </w:tabs>
        <w:spacing w:after="0"/>
        <w:ind w:hanging="426"/>
        <w:rPr>
          <w:rFonts w:cs="Calibri"/>
          <w:b/>
        </w:rPr>
      </w:pPr>
      <w:r w:rsidRPr="005C376A">
        <w:rPr>
          <w:rFonts w:cs="Calibri"/>
          <w:b/>
        </w:rPr>
        <w:t>Division</w:t>
      </w:r>
      <w:r w:rsidRPr="005C376A">
        <w:rPr>
          <w:rFonts w:cs="Calibri"/>
          <w:b/>
        </w:rPr>
        <w:tab/>
      </w:r>
      <w:r w:rsidR="007B0591">
        <w:rPr>
          <w:rFonts w:cs="Calibri"/>
          <w:b/>
        </w:rPr>
        <w:t>Service Delivery and Design</w:t>
      </w:r>
    </w:p>
    <w:p w14:paraId="33508A8E" w14:textId="77777777" w:rsidR="00BF0225" w:rsidRPr="005C376A" w:rsidRDefault="00250453" w:rsidP="002920A2">
      <w:pPr>
        <w:tabs>
          <w:tab w:val="left" w:pos="4395"/>
        </w:tabs>
        <w:spacing w:after="0"/>
        <w:ind w:hanging="426"/>
        <w:rPr>
          <w:rFonts w:cs="Calibri"/>
          <w:b/>
        </w:rPr>
      </w:pPr>
      <w:r w:rsidRPr="005C376A">
        <w:rPr>
          <w:rFonts w:cs="Calibri"/>
          <w:b/>
        </w:rPr>
        <w:t>Branch</w:t>
      </w:r>
      <w:r w:rsidRPr="005C376A">
        <w:rPr>
          <w:rFonts w:cs="Calibri"/>
          <w:b/>
        </w:rPr>
        <w:tab/>
      </w:r>
      <w:r w:rsidR="007D06AC" w:rsidRPr="005C376A">
        <w:rPr>
          <w:rFonts w:cs="Calibri"/>
          <w:b/>
        </w:rPr>
        <w:t>Student Engagement</w:t>
      </w:r>
    </w:p>
    <w:p w14:paraId="33E03AF6" w14:textId="793D6D5E" w:rsidR="00250453" w:rsidRDefault="00250453" w:rsidP="002920A2">
      <w:pPr>
        <w:tabs>
          <w:tab w:val="left" w:pos="4395"/>
        </w:tabs>
        <w:spacing w:after="0"/>
        <w:ind w:hanging="426"/>
        <w:rPr>
          <w:rFonts w:cs="Calibri"/>
          <w:b/>
        </w:rPr>
      </w:pPr>
      <w:r w:rsidRPr="005C376A">
        <w:rPr>
          <w:rFonts w:cs="Calibri"/>
          <w:b/>
        </w:rPr>
        <w:t>Section/School</w:t>
      </w:r>
      <w:r w:rsidRPr="005C376A">
        <w:rPr>
          <w:rFonts w:cs="Calibri"/>
          <w:b/>
        </w:rPr>
        <w:tab/>
      </w:r>
      <w:r w:rsidR="00882BBD">
        <w:rPr>
          <w:rFonts w:cs="Calibri"/>
          <w:b/>
        </w:rPr>
        <w:t>Flexible Education</w:t>
      </w:r>
    </w:p>
    <w:p w14:paraId="64EF38CF" w14:textId="7F632D43" w:rsidR="00250453" w:rsidRPr="005C376A" w:rsidRDefault="00250453" w:rsidP="002920A2">
      <w:pPr>
        <w:tabs>
          <w:tab w:val="left" w:pos="4395"/>
        </w:tabs>
        <w:spacing w:after="0"/>
        <w:ind w:hanging="426"/>
        <w:rPr>
          <w:rFonts w:cs="Calibri"/>
          <w:b/>
        </w:rPr>
      </w:pPr>
      <w:r w:rsidRPr="005C376A">
        <w:rPr>
          <w:rFonts w:cs="Calibri"/>
          <w:b/>
        </w:rPr>
        <w:t>Permanent/Temporary</w:t>
      </w:r>
      <w:r w:rsidRPr="005C376A">
        <w:rPr>
          <w:rFonts w:cs="Calibri"/>
          <w:b/>
        </w:rPr>
        <w:tab/>
      </w:r>
      <w:r w:rsidR="00643F8F">
        <w:rPr>
          <w:rFonts w:cs="Calibri"/>
          <w:b/>
        </w:rPr>
        <w:t>Temporary</w:t>
      </w:r>
      <w:r w:rsidR="006563A7">
        <w:rPr>
          <w:rFonts w:cs="Calibri"/>
          <w:b/>
        </w:rPr>
        <w:t xml:space="preserve"> </w:t>
      </w:r>
      <w:r w:rsidR="00465D3E" w:rsidRPr="00D8166F">
        <w:rPr>
          <w:rFonts w:cs="Calibri"/>
          <w:b/>
        </w:rPr>
        <w:t>Full</w:t>
      </w:r>
      <w:r w:rsidR="009B4FA3" w:rsidRPr="00D8166F">
        <w:rPr>
          <w:rFonts w:cs="Calibri"/>
          <w:b/>
        </w:rPr>
        <w:t>-Time</w:t>
      </w:r>
    </w:p>
    <w:p w14:paraId="48634DD1" w14:textId="331D7E56" w:rsidR="00C83386" w:rsidRPr="001E3C8A" w:rsidRDefault="00250453" w:rsidP="002920A2">
      <w:pPr>
        <w:tabs>
          <w:tab w:val="left" w:pos="4395"/>
        </w:tabs>
        <w:spacing w:after="0"/>
        <w:ind w:hanging="426"/>
        <w:rPr>
          <w:rFonts w:cs="Calibri"/>
          <w:b/>
        </w:rPr>
      </w:pPr>
      <w:r w:rsidRPr="005C376A">
        <w:rPr>
          <w:rFonts w:cs="Calibri"/>
          <w:b/>
        </w:rPr>
        <w:t>Position Number</w:t>
      </w:r>
      <w:r w:rsidR="002920A2">
        <w:rPr>
          <w:rFonts w:cs="Calibri"/>
          <w:b/>
        </w:rPr>
        <w:tab/>
      </w:r>
      <w:r w:rsidR="00564423">
        <w:rPr>
          <w:rFonts w:cs="Calibri"/>
          <w:b/>
        </w:rPr>
        <w:t>57266</w:t>
      </w:r>
    </w:p>
    <w:p w14:paraId="24AD24FE" w14:textId="32AE8B44" w:rsidR="00250453" w:rsidRPr="005C376A" w:rsidRDefault="00250453" w:rsidP="002920A2">
      <w:pPr>
        <w:tabs>
          <w:tab w:val="left" w:pos="4395"/>
        </w:tabs>
        <w:spacing w:after="0"/>
        <w:ind w:hanging="426"/>
        <w:rPr>
          <w:rFonts w:cs="Calibri"/>
          <w:b/>
        </w:rPr>
      </w:pPr>
      <w:r w:rsidRPr="005C376A">
        <w:rPr>
          <w:rFonts w:cs="Calibri"/>
          <w:b/>
        </w:rPr>
        <w:t>Classification</w:t>
      </w:r>
      <w:r w:rsidR="002920A2">
        <w:rPr>
          <w:rFonts w:cs="Calibri"/>
          <w:b/>
        </w:rPr>
        <w:tab/>
      </w:r>
      <w:r w:rsidR="00C37028">
        <w:rPr>
          <w:rFonts w:cs="Calibri"/>
          <w:b/>
        </w:rPr>
        <w:t xml:space="preserve">ASO6 </w:t>
      </w:r>
    </w:p>
    <w:p w14:paraId="2170E47D" w14:textId="31A04088" w:rsidR="00250453" w:rsidRPr="005C376A" w:rsidRDefault="00250453" w:rsidP="002920A2">
      <w:pPr>
        <w:tabs>
          <w:tab w:val="left" w:pos="4395"/>
        </w:tabs>
        <w:spacing w:after="0"/>
        <w:ind w:hanging="426"/>
        <w:rPr>
          <w:rFonts w:cs="Calibri"/>
          <w:b/>
        </w:rPr>
      </w:pPr>
      <w:r w:rsidRPr="005C376A">
        <w:rPr>
          <w:rFonts w:cs="Calibri"/>
          <w:b/>
        </w:rPr>
        <w:t>Position Title</w:t>
      </w:r>
      <w:r w:rsidRPr="005C376A">
        <w:rPr>
          <w:rFonts w:cs="Calibri"/>
          <w:b/>
        </w:rPr>
        <w:tab/>
      </w:r>
      <w:r w:rsidR="00882BBD">
        <w:rPr>
          <w:rFonts w:cs="Calibri"/>
          <w:b/>
        </w:rPr>
        <w:t>Student and Family Engagement Officer</w:t>
      </w:r>
    </w:p>
    <w:p w14:paraId="02FA5C71" w14:textId="59FC5110" w:rsidR="00250453" w:rsidRDefault="00250453" w:rsidP="002920A2">
      <w:pPr>
        <w:tabs>
          <w:tab w:val="left" w:pos="4395"/>
        </w:tabs>
        <w:spacing w:after="0"/>
        <w:ind w:hanging="426"/>
        <w:rPr>
          <w:rFonts w:cs="Calibri"/>
          <w:b/>
        </w:rPr>
      </w:pPr>
      <w:r w:rsidRPr="005C376A">
        <w:rPr>
          <w:rFonts w:cs="Calibri"/>
          <w:b/>
        </w:rPr>
        <w:t>Immediate Supervisor</w:t>
      </w:r>
      <w:r w:rsidRPr="005C376A">
        <w:rPr>
          <w:rFonts w:cs="Calibri"/>
          <w:b/>
        </w:rPr>
        <w:tab/>
      </w:r>
      <w:r w:rsidR="005F084C">
        <w:rPr>
          <w:rFonts w:cs="Calibri"/>
          <w:b/>
        </w:rPr>
        <w:t xml:space="preserve">Executive Teacher of </w:t>
      </w:r>
      <w:r w:rsidR="00AF1A3D">
        <w:rPr>
          <w:rFonts w:cs="Calibri"/>
          <w:b/>
        </w:rPr>
        <w:t xml:space="preserve">Muliyan </w:t>
      </w:r>
    </w:p>
    <w:p w14:paraId="70364AB3" w14:textId="77777777" w:rsidR="00882BBD" w:rsidRPr="005C376A" w:rsidRDefault="00882BBD" w:rsidP="00193025">
      <w:pPr>
        <w:tabs>
          <w:tab w:val="left" w:pos="4395"/>
        </w:tabs>
        <w:spacing w:after="0"/>
        <w:ind w:hanging="426"/>
        <w:rPr>
          <w:rFonts w:cs="Calibri"/>
          <w:b/>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D61527" w:rsidRPr="004D4A81" w14:paraId="6219912E" w14:textId="77777777" w:rsidTr="001E3C8A">
        <w:trPr>
          <w:trHeight w:val="3109"/>
        </w:trPr>
        <w:tc>
          <w:tcPr>
            <w:tcW w:w="10632" w:type="dxa"/>
          </w:tcPr>
          <w:p w14:paraId="4070EEA0" w14:textId="68484013" w:rsidR="00882BBD" w:rsidRPr="00882BBD" w:rsidRDefault="00882BBD" w:rsidP="00471A78">
            <w:pPr>
              <w:pBdr>
                <w:bottom w:val="single" w:sz="6" w:space="1" w:color="auto"/>
              </w:pBdr>
              <w:spacing w:after="0"/>
              <w:rPr>
                <w:rFonts w:asciiTheme="minorHAnsi" w:hAnsiTheme="minorHAnsi" w:cstheme="minorHAnsi"/>
                <w:b/>
                <w:bCs/>
                <w:u w:val="single"/>
              </w:rPr>
            </w:pPr>
            <w:r w:rsidRPr="00882BBD">
              <w:rPr>
                <w:rFonts w:asciiTheme="minorHAnsi" w:hAnsiTheme="minorHAnsi" w:cstheme="minorHAnsi"/>
                <w:b/>
                <w:bCs/>
                <w:u w:val="single"/>
              </w:rPr>
              <w:t>Directorate Overview</w:t>
            </w:r>
          </w:p>
          <w:p w14:paraId="624466D9" w14:textId="77777777" w:rsidR="00C310CB" w:rsidRPr="00C310CB" w:rsidRDefault="00C310CB" w:rsidP="00C310CB">
            <w:pPr>
              <w:kinsoku w:val="0"/>
              <w:overflowPunct w:val="0"/>
            </w:pPr>
            <w:r w:rsidRPr="00C310CB">
              <w:t xml:space="preserve">The Education Directorate leads and delivers high quality, inclusive and equitable education where all are safe and valued. We are guided by the principles of focus on learning, embedding cultural integrity, keeping everyone safe and well, aligning our work, using evidence and being accountable and leading together. </w:t>
            </w:r>
          </w:p>
          <w:p w14:paraId="752A749C" w14:textId="77777777" w:rsidR="00C310CB" w:rsidRPr="008F0380" w:rsidRDefault="00C310CB" w:rsidP="00C310CB">
            <w:pPr>
              <w:pStyle w:val="BodyText"/>
              <w:kinsoku w:val="0"/>
              <w:overflowPunct w:val="0"/>
              <w:ind w:right="608"/>
              <w:jc w:val="both"/>
            </w:pPr>
            <w:r w:rsidRPr="008F0380">
              <w:t>The Directorate supports workforce diversity and is committed to creating an inclusive workplace. As part of this commitment, Aboriginal and Torres Strait Islander peoples, people with disability, culturally diverse people and those who identify as LGBTIQ+ are strongly encouraged to apply.</w:t>
            </w:r>
          </w:p>
          <w:p w14:paraId="230394BF" w14:textId="3DAC1BCF" w:rsidR="00882BBD" w:rsidRPr="00882BBD" w:rsidRDefault="00882BBD" w:rsidP="00882BBD">
            <w:pPr>
              <w:pBdr>
                <w:bottom w:val="single" w:sz="6" w:space="1" w:color="auto"/>
              </w:pBdr>
              <w:spacing w:after="0" w:line="240" w:lineRule="auto"/>
              <w:rPr>
                <w:rFonts w:asciiTheme="minorHAnsi" w:hAnsiTheme="minorHAnsi" w:cstheme="minorHAnsi"/>
                <w:b/>
                <w:bCs/>
                <w:u w:val="single"/>
              </w:rPr>
            </w:pPr>
            <w:r w:rsidRPr="00882BBD">
              <w:rPr>
                <w:rFonts w:asciiTheme="minorHAnsi" w:hAnsiTheme="minorHAnsi" w:cstheme="minorHAnsi"/>
                <w:b/>
                <w:bCs/>
                <w:u w:val="single"/>
              </w:rPr>
              <w:t xml:space="preserve">Branch Overview </w:t>
            </w:r>
          </w:p>
          <w:p w14:paraId="487DD13B" w14:textId="77777777" w:rsidR="00C310CB" w:rsidRPr="00C310CB" w:rsidRDefault="00C310CB" w:rsidP="00C310CB">
            <w:pPr>
              <w:spacing w:after="0"/>
            </w:pPr>
            <w:r w:rsidRPr="00C310CB">
              <w:t xml:space="preserve">The Engagement and Wellbeing Support Services Branch is responsible for the policy, strategic planning, and management of school support for student wellbeing, including the provision of allied health services. </w:t>
            </w:r>
          </w:p>
          <w:p w14:paraId="1DD08D44" w14:textId="77777777" w:rsidR="00C310CB" w:rsidRPr="00C310CB" w:rsidRDefault="00C310CB" w:rsidP="00C310CB">
            <w:pPr>
              <w:spacing w:after="0"/>
            </w:pPr>
            <w:r w:rsidRPr="00C310CB">
              <w:t xml:space="preserve">The Branch provides direct support for individual students, and support to classroom teachers and school leadership teams designed to build the capacity of schools and contribute to the achievement of improved student outcomes. </w:t>
            </w:r>
          </w:p>
          <w:p w14:paraId="64C83275" w14:textId="77777777" w:rsidR="00C310CB" w:rsidRPr="00C310CB" w:rsidRDefault="00C310CB" w:rsidP="00C310CB">
            <w:pPr>
              <w:spacing w:after="0"/>
            </w:pPr>
            <w:r w:rsidRPr="00C310CB">
              <w:t xml:space="preserve">The Branch leads key policy for student wellbeing and works closely with schools to ensure students access and participate in education. The Branch works closely with other government directorates, families and external agencies and providers. </w:t>
            </w:r>
          </w:p>
          <w:p w14:paraId="38C6A11E" w14:textId="77777777" w:rsidR="00C310CB" w:rsidRDefault="00C310CB" w:rsidP="00C310CB">
            <w:pPr>
              <w:pBdr>
                <w:bottom w:val="single" w:sz="6" w:space="1" w:color="auto"/>
              </w:pBdr>
              <w:spacing w:after="0" w:line="240" w:lineRule="auto"/>
              <w:rPr>
                <w:rFonts w:asciiTheme="minorHAnsi" w:hAnsiTheme="minorHAnsi" w:cstheme="minorHAnsi"/>
              </w:rPr>
            </w:pPr>
          </w:p>
          <w:p w14:paraId="531F2E7E" w14:textId="717BE329" w:rsidR="00882BBD" w:rsidRDefault="00C310CB" w:rsidP="00C310CB">
            <w:pPr>
              <w:pBdr>
                <w:bottom w:val="single" w:sz="6" w:space="1" w:color="auto"/>
              </w:pBdr>
              <w:spacing w:after="0" w:line="240" w:lineRule="auto"/>
              <w:rPr>
                <w:rFonts w:asciiTheme="minorHAnsi" w:hAnsiTheme="minorHAnsi" w:cstheme="minorHAnsi"/>
              </w:rPr>
            </w:pPr>
            <w:r w:rsidRPr="00C310CB">
              <w:rPr>
                <w:rFonts w:asciiTheme="minorHAnsi" w:hAnsiTheme="minorHAnsi" w:cstheme="minorHAnsi"/>
              </w:rPr>
              <w:t>The Engagement and Wellbeing Support Services Branch provides school psychology services, allied health service, and youth and social worker services to support schools in addressing barriers to student engagement and learning. The Branch is also responsible for delivery of key government commitments and provides policy and service design across a range of topics including the Safe and Inclusive Schools initiative, Health Promotion and Meals at School, Period Products Trial, immunisation program, dental clinics, vaping, Sun Safe, uniforms, headlice and suspensions. The Branch is also responsible for the Flexible Education offerings including Muliyan, Hospital School, Murrumbidgee, the Cottage and Distance Education.</w:t>
            </w:r>
          </w:p>
          <w:p w14:paraId="5B1E07EB" w14:textId="77777777" w:rsidR="00C310CB" w:rsidRDefault="00C310CB" w:rsidP="00882BBD">
            <w:pPr>
              <w:pBdr>
                <w:bottom w:val="single" w:sz="6" w:space="1" w:color="auto"/>
              </w:pBdr>
              <w:spacing w:after="0" w:line="240" w:lineRule="auto"/>
              <w:rPr>
                <w:rFonts w:cs="Calibri"/>
                <w:b/>
                <w:u w:val="single"/>
              </w:rPr>
            </w:pPr>
          </w:p>
          <w:p w14:paraId="673D67C1" w14:textId="371FD43D" w:rsidR="00882BBD" w:rsidRPr="00882BBD" w:rsidRDefault="00882BBD" w:rsidP="00882BBD">
            <w:pPr>
              <w:pBdr>
                <w:bottom w:val="single" w:sz="6" w:space="1" w:color="auto"/>
              </w:pBdr>
              <w:spacing w:after="0" w:line="240" w:lineRule="auto"/>
              <w:rPr>
                <w:rFonts w:cs="Calibri"/>
                <w:b/>
                <w:u w:val="single"/>
              </w:rPr>
            </w:pPr>
            <w:r w:rsidRPr="00882BBD">
              <w:rPr>
                <w:rFonts w:cs="Calibri"/>
                <w:b/>
                <w:u w:val="single"/>
              </w:rPr>
              <w:t>Section Overview</w:t>
            </w:r>
          </w:p>
          <w:p w14:paraId="504AA034" w14:textId="77777777" w:rsidR="00744059" w:rsidRDefault="00744059" w:rsidP="00744059">
            <w:pPr>
              <w:pBdr>
                <w:bottom w:val="single" w:sz="6" w:space="1" w:color="auto"/>
              </w:pBdr>
              <w:spacing w:after="0" w:line="240" w:lineRule="auto"/>
              <w:rPr>
                <w:rFonts w:cs="Calibri"/>
                <w:bCs/>
              </w:rPr>
            </w:pPr>
            <w:r w:rsidRPr="00A90596">
              <w:rPr>
                <w:rFonts w:cs="Calibri"/>
                <w:bCs/>
              </w:rPr>
              <w:t xml:space="preserve">Flexible Education is a community of schools and programs that are co-located within several settings including Murrumbidgee </w:t>
            </w:r>
            <w:r>
              <w:rPr>
                <w:rFonts w:cs="Calibri"/>
                <w:bCs/>
              </w:rPr>
              <w:t>School (located in Bimberi Youth Detention Centre),</w:t>
            </w:r>
            <w:r w:rsidRPr="00A90596">
              <w:rPr>
                <w:rFonts w:cs="Calibri"/>
                <w:bCs/>
              </w:rPr>
              <w:t xml:space="preserve"> Muliyan</w:t>
            </w:r>
            <w:r>
              <w:rPr>
                <w:rFonts w:cs="Calibri"/>
                <w:bCs/>
              </w:rPr>
              <w:t>,</w:t>
            </w:r>
            <w:r w:rsidRPr="00A90596">
              <w:rPr>
                <w:rFonts w:cs="Calibri"/>
                <w:bCs/>
              </w:rPr>
              <w:t xml:space="preserve"> The</w:t>
            </w:r>
            <w:r>
              <w:rPr>
                <w:rFonts w:cs="Calibri"/>
                <w:bCs/>
              </w:rPr>
              <w:t xml:space="preserve"> </w:t>
            </w:r>
            <w:r w:rsidRPr="00A90596">
              <w:rPr>
                <w:rFonts w:cs="Calibri"/>
                <w:bCs/>
              </w:rPr>
              <w:t>Hospital School, the educational program at The Cottage</w:t>
            </w:r>
            <w:r>
              <w:rPr>
                <w:rFonts w:cs="Calibri"/>
                <w:bCs/>
              </w:rPr>
              <w:t>, Waruga Yardhura</w:t>
            </w:r>
            <w:r w:rsidRPr="00A90596">
              <w:rPr>
                <w:rFonts w:cs="Calibri"/>
                <w:bCs/>
              </w:rPr>
              <w:t xml:space="preserve"> and Distance Education. Flexible Education provides holistic educational and wellbeing services to students and families with complex and challenging needs. To ensure that the holistic needs of students and families are met Flexible Education has a strong commitment to working together with community agencies, lead workers, families and each student.</w:t>
            </w:r>
          </w:p>
          <w:p w14:paraId="4729D234" w14:textId="77777777" w:rsidR="008B1977" w:rsidRDefault="008B1977" w:rsidP="00882BBD">
            <w:pPr>
              <w:pBdr>
                <w:bottom w:val="single" w:sz="6" w:space="1" w:color="auto"/>
              </w:pBdr>
              <w:spacing w:after="0" w:line="240" w:lineRule="auto"/>
              <w:rPr>
                <w:rFonts w:cs="Calibri"/>
                <w:bCs/>
              </w:rPr>
            </w:pPr>
          </w:p>
          <w:p w14:paraId="370B1031" w14:textId="77777777" w:rsidR="00882BBD" w:rsidRPr="00882BBD" w:rsidRDefault="00882BBD" w:rsidP="00882BBD">
            <w:pPr>
              <w:pBdr>
                <w:bottom w:val="single" w:sz="6" w:space="1" w:color="auto"/>
              </w:pBdr>
              <w:spacing w:after="0" w:line="240" w:lineRule="auto"/>
              <w:rPr>
                <w:rFonts w:cs="Calibri"/>
                <w:b/>
                <w:u w:val="single"/>
              </w:rPr>
            </w:pPr>
            <w:r w:rsidRPr="00882BBD">
              <w:rPr>
                <w:rFonts w:cs="Calibri"/>
                <w:b/>
                <w:u w:val="single"/>
              </w:rPr>
              <w:t>The Position</w:t>
            </w:r>
          </w:p>
          <w:p w14:paraId="404D6D89" w14:textId="518048BE" w:rsidR="00882BBD" w:rsidRDefault="00882BBD" w:rsidP="00882BBD">
            <w:pPr>
              <w:pBdr>
                <w:bottom w:val="single" w:sz="6" w:space="1" w:color="auto"/>
              </w:pBdr>
              <w:spacing w:after="0" w:line="240" w:lineRule="auto"/>
              <w:rPr>
                <w:rFonts w:cs="Calibri"/>
              </w:rPr>
            </w:pPr>
            <w:r w:rsidRPr="00EF1669">
              <w:rPr>
                <w:rFonts w:cs="Calibri"/>
              </w:rPr>
              <w:t>The position is responsible for providing effective trauma informed</w:t>
            </w:r>
            <w:r>
              <w:rPr>
                <w:rFonts w:cs="Calibri"/>
              </w:rPr>
              <w:t xml:space="preserve"> interventions </w:t>
            </w:r>
            <w:r w:rsidRPr="00EF1669">
              <w:rPr>
                <w:rFonts w:cs="Calibri"/>
              </w:rPr>
              <w:t xml:space="preserve">for </w:t>
            </w:r>
            <w:r>
              <w:rPr>
                <w:rFonts w:cs="Calibri"/>
              </w:rPr>
              <w:t>students</w:t>
            </w:r>
            <w:r w:rsidRPr="00EF1669">
              <w:rPr>
                <w:rFonts w:cs="Calibri"/>
              </w:rPr>
              <w:t xml:space="preserve"> and families, across Flexible Education.</w:t>
            </w:r>
            <w:r>
              <w:rPr>
                <w:rFonts w:cs="Calibri"/>
              </w:rPr>
              <w:t xml:space="preserve"> </w:t>
            </w:r>
            <w:r w:rsidRPr="00EF1669">
              <w:rPr>
                <w:rFonts w:cs="Calibri"/>
              </w:rPr>
              <w:t xml:space="preserve">As part of a </w:t>
            </w:r>
            <w:r w:rsidR="008650C4">
              <w:rPr>
                <w:rFonts w:cs="Calibri"/>
              </w:rPr>
              <w:t>multidisciplinary</w:t>
            </w:r>
            <w:r w:rsidRPr="00EF1669">
              <w:rPr>
                <w:rFonts w:cs="Calibri"/>
              </w:rPr>
              <w:t xml:space="preserve"> team, the </w:t>
            </w:r>
            <w:r w:rsidR="008650C4">
              <w:rPr>
                <w:rFonts w:cs="Calibri"/>
              </w:rPr>
              <w:t>SFEO</w:t>
            </w:r>
            <w:r w:rsidRPr="00EF1669">
              <w:rPr>
                <w:rFonts w:cs="Calibri"/>
              </w:rPr>
              <w:t xml:space="preserve"> wil</w:t>
            </w:r>
            <w:r>
              <w:rPr>
                <w:rFonts w:cs="Calibri"/>
              </w:rPr>
              <w:t>l</w:t>
            </w:r>
            <w:r w:rsidRPr="00EF1669">
              <w:rPr>
                <w:rFonts w:cs="Calibri"/>
              </w:rPr>
              <w:t xml:space="preserve"> also identify, </w:t>
            </w:r>
            <w:r w:rsidR="008F0313" w:rsidRPr="00EF1669">
              <w:rPr>
                <w:rFonts w:cs="Calibri"/>
              </w:rPr>
              <w:t>develop</w:t>
            </w:r>
            <w:r>
              <w:rPr>
                <w:rFonts w:cs="Calibri"/>
              </w:rPr>
              <w:t xml:space="preserve"> and </w:t>
            </w:r>
            <w:r w:rsidRPr="00EF1669">
              <w:rPr>
                <w:rFonts w:cs="Calibri"/>
              </w:rPr>
              <w:t>implement community development and wellbeing initiatives that work to strengthen the educational outcomes for students</w:t>
            </w:r>
            <w:r>
              <w:rPr>
                <w:rFonts w:cs="Calibri"/>
              </w:rPr>
              <w:t>.</w:t>
            </w:r>
            <w:r w:rsidRPr="00EF1669">
              <w:rPr>
                <w:rFonts w:cs="Calibri"/>
              </w:rPr>
              <w:t xml:space="preserve"> </w:t>
            </w:r>
            <w:r w:rsidRPr="00A90596">
              <w:rPr>
                <w:rFonts w:cs="Calibri"/>
              </w:rPr>
              <w:t>Th</w:t>
            </w:r>
            <w:r w:rsidR="00744059">
              <w:rPr>
                <w:rFonts w:cs="Calibri"/>
              </w:rPr>
              <w:t>is</w:t>
            </w:r>
            <w:r w:rsidRPr="00A90596">
              <w:rPr>
                <w:rFonts w:cs="Calibri"/>
              </w:rPr>
              <w:t xml:space="preserve"> position will work directly with students and families</w:t>
            </w:r>
            <w:r w:rsidR="008650C4">
              <w:rPr>
                <w:rFonts w:cs="Calibri"/>
              </w:rPr>
              <w:t>, which could</w:t>
            </w:r>
            <w:r w:rsidR="008F0313">
              <w:rPr>
                <w:rFonts w:cs="Calibri"/>
              </w:rPr>
              <w:t xml:space="preserve"> involve completing</w:t>
            </w:r>
            <w:r w:rsidRPr="00A90596">
              <w:rPr>
                <w:rFonts w:cs="Calibri"/>
              </w:rPr>
              <w:t xml:space="preserve"> outreach </w:t>
            </w:r>
            <w:r w:rsidR="008F0313">
              <w:rPr>
                <w:rFonts w:cs="Calibri"/>
              </w:rPr>
              <w:t xml:space="preserve">in </w:t>
            </w:r>
            <w:r w:rsidRPr="00A90596">
              <w:rPr>
                <w:rFonts w:cs="Calibri"/>
              </w:rPr>
              <w:t>setting</w:t>
            </w:r>
            <w:r w:rsidR="008F0313">
              <w:rPr>
                <w:rFonts w:cs="Calibri"/>
              </w:rPr>
              <w:t>s</w:t>
            </w:r>
            <w:r w:rsidRPr="00A90596">
              <w:rPr>
                <w:rFonts w:cs="Calibri"/>
              </w:rPr>
              <w:t xml:space="preserve"> such as homes, schools and community.</w:t>
            </w:r>
            <w:r w:rsidRPr="00EF1669">
              <w:rPr>
                <w:rFonts w:cs="Calibri"/>
              </w:rPr>
              <w:t xml:space="preserve"> </w:t>
            </w:r>
          </w:p>
          <w:p w14:paraId="653B7557" w14:textId="77777777" w:rsidR="00882BBD" w:rsidRDefault="00882BBD" w:rsidP="00882BBD">
            <w:pPr>
              <w:pBdr>
                <w:bottom w:val="single" w:sz="6" w:space="1" w:color="auto"/>
              </w:pBdr>
              <w:spacing w:after="0" w:line="240" w:lineRule="auto"/>
              <w:rPr>
                <w:rFonts w:cs="Calibri"/>
                <w:bCs/>
              </w:rPr>
            </w:pPr>
          </w:p>
          <w:p w14:paraId="145A5B41" w14:textId="7570034C" w:rsidR="00882BBD" w:rsidRPr="00882BBD" w:rsidRDefault="00882BBD" w:rsidP="00882BBD">
            <w:pPr>
              <w:pBdr>
                <w:bottom w:val="single" w:sz="6" w:space="1" w:color="auto"/>
              </w:pBdr>
              <w:spacing w:after="0" w:line="240" w:lineRule="auto"/>
              <w:rPr>
                <w:rFonts w:asciiTheme="minorHAnsi" w:hAnsiTheme="minorHAnsi" w:cstheme="minorHAnsi"/>
              </w:rPr>
            </w:pPr>
            <w:r w:rsidRPr="00EF1669">
              <w:rPr>
                <w:rFonts w:cs="Calibri"/>
                <w:bCs/>
              </w:rPr>
              <w:lastRenderedPageBreak/>
              <w:t>The following legislation is relevant to the work of the position (ACT unless otherwise stated):</w:t>
            </w:r>
          </w:p>
          <w:tbl>
            <w:tblPr>
              <w:tblW w:w="9674" w:type="dxa"/>
              <w:tblLook w:val="04A0" w:firstRow="1" w:lastRow="0" w:firstColumn="1" w:lastColumn="0" w:noHBand="0" w:noVBand="1"/>
            </w:tblPr>
            <w:tblGrid>
              <w:gridCol w:w="4996"/>
              <w:gridCol w:w="4678"/>
            </w:tblGrid>
            <w:tr w:rsidR="00882BBD" w:rsidRPr="00703B5F" w14:paraId="21AA5B3D" w14:textId="77777777" w:rsidTr="007D5BCB">
              <w:tc>
                <w:tcPr>
                  <w:tcW w:w="4996" w:type="dxa"/>
                </w:tcPr>
                <w:p w14:paraId="696B7E24"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Adoptions Act 1993</w:t>
                  </w:r>
                </w:p>
                <w:p w14:paraId="5BD30763"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Bail Act 1992</w:t>
                  </w:r>
                </w:p>
                <w:p w14:paraId="49CF58C6"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Children and Young People Act 2008</w:t>
                  </w:r>
                </w:p>
                <w:p w14:paraId="328D8EC7"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Crimes (Sentence Administration) Act 2005</w:t>
                  </w:r>
                </w:p>
                <w:p w14:paraId="7BAB42E1"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Crimes (Sentencing) Act 2005</w:t>
                  </w:r>
                </w:p>
                <w:p w14:paraId="7431A2BA"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Discrimination Act 1991</w:t>
                  </w:r>
                </w:p>
                <w:p w14:paraId="4731385E" w14:textId="2DD772B5" w:rsidR="00882BBD" w:rsidRPr="00AF1A3D" w:rsidRDefault="00882BBD" w:rsidP="00AF1A3D">
                  <w:pPr>
                    <w:pStyle w:val="ListParagraph"/>
                    <w:numPr>
                      <w:ilvl w:val="0"/>
                      <w:numId w:val="11"/>
                    </w:numPr>
                    <w:spacing w:after="0" w:line="240" w:lineRule="auto"/>
                    <w:ind w:left="522"/>
                    <w:rPr>
                      <w:rFonts w:cs="Calibri"/>
                      <w:bCs/>
                      <w:i/>
                    </w:rPr>
                  </w:pPr>
                  <w:r w:rsidRPr="00EF1669">
                    <w:rPr>
                      <w:rFonts w:cs="Calibri"/>
                      <w:bCs/>
                      <w:i/>
                    </w:rPr>
                    <w:t>Fair Work Act 2009 (</w:t>
                  </w:r>
                  <w:proofErr w:type="spellStart"/>
                  <w:r w:rsidRPr="00EF1669">
                    <w:rPr>
                      <w:rFonts w:cs="Calibri"/>
                      <w:bCs/>
                      <w:i/>
                    </w:rPr>
                    <w:t>Cth</w:t>
                  </w:r>
                  <w:proofErr w:type="spellEnd"/>
                  <w:r w:rsidRPr="00EF1669">
                    <w:rPr>
                      <w:rFonts w:cs="Calibri"/>
                      <w:bCs/>
                      <w:i/>
                    </w:rPr>
                    <w:t xml:space="preserve">) </w:t>
                  </w:r>
                </w:p>
              </w:tc>
              <w:tc>
                <w:tcPr>
                  <w:tcW w:w="4678" w:type="dxa"/>
                </w:tcPr>
                <w:p w14:paraId="464C4404"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Freedom of Information Act 2016</w:t>
                  </w:r>
                </w:p>
                <w:p w14:paraId="76DA2D6F"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Human Rights Act 2004</w:t>
                  </w:r>
                </w:p>
                <w:p w14:paraId="2B0DEF51"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Information Privacy Act 2014</w:t>
                  </w:r>
                </w:p>
                <w:p w14:paraId="50A2B0CB"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Public Interest Disclosure Act 2012</w:t>
                  </w:r>
                </w:p>
                <w:p w14:paraId="0C6548B2"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Public Sector Management Act 1994</w:t>
                  </w:r>
                </w:p>
                <w:p w14:paraId="24A28C30" w14:textId="77777777" w:rsidR="00882BBD" w:rsidRDefault="00882BBD" w:rsidP="00882BBD">
                  <w:pPr>
                    <w:pStyle w:val="ListParagraph"/>
                    <w:numPr>
                      <w:ilvl w:val="0"/>
                      <w:numId w:val="11"/>
                    </w:numPr>
                    <w:spacing w:after="0" w:line="240" w:lineRule="auto"/>
                    <w:ind w:left="454"/>
                    <w:rPr>
                      <w:rFonts w:cs="Calibri"/>
                      <w:bCs/>
                      <w:i/>
                    </w:rPr>
                  </w:pPr>
                  <w:r w:rsidRPr="00EF1669">
                    <w:rPr>
                      <w:rFonts w:cs="Calibri"/>
                      <w:bCs/>
                      <w:i/>
                    </w:rPr>
                    <w:t>Territory Record Act 2002</w:t>
                  </w:r>
                </w:p>
                <w:p w14:paraId="0AE8D7C5"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Work Health</w:t>
                  </w:r>
                  <w:r w:rsidRPr="00EF1669">
                    <w:rPr>
                      <w:i/>
                    </w:rPr>
                    <w:t xml:space="preserve"> and Safety Act 2011 (</w:t>
                  </w:r>
                  <w:proofErr w:type="spellStart"/>
                  <w:r w:rsidRPr="00EF1669">
                    <w:rPr>
                      <w:i/>
                    </w:rPr>
                    <w:t>Cth</w:t>
                  </w:r>
                  <w:proofErr w:type="spellEnd"/>
                  <w:r w:rsidRPr="00EF1669">
                    <w:rPr>
                      <w:i/>
                    </w:rPr>
                    <w:t>)</w:t>
                  </w:r>
                </w:p>
              </w:tc>
            </w:tr>
          </w:tbl>
          <w:p w14:paraId="01A13F07" w14:textId="77777777" w:rsidR="00AF1A3D" w:rsidRDefault="00AF1A3D" w:rsidP="00471A78">
            <w:pPr>
              <w:pBdr>
                <w:bottom w:val="single" w:sz="6" w:space="1" w:color="auto"/>
              </w:pBdr>
              <w:spacing w:after="0" w:line="240" w:lineRule="auto"/>
              <w:rPr>
                <w:rFonts w:cs="Calibri"/>
                <w:b/>
                <w:u w:val="single"/>
              </w:rPr>
            </w:pPr>
          </w:p>
          <w:p w14:paraId="3E841556" w14:textId="3F9CCC95" w:rsidR="00C37028" w:rsidRPr="00C37028" w:rsidRDefault="00C37028" w:rsidP="00C37028">
            <w:pPr>
              <w:pBdr>
                <w:bottom w:val="single" w:sz="6" w:space="1" w:color="auto"/>
              </w:pBdr>
              <w:spacing w:after="0" w:line="240" w:lineRule="auto"/>
              <w:rPr>
                <w:rFonts w:cs="Calibri"/>
                <w:b/>
              </w:rPr>
            </w:pPr>
            <w:r w:rsidRPr="00C37028">
              <w:rPr>
                <w:rFonts w:cs="Calibri"/>
                <w:b/>
              </w:rPr>
              <w:t>Duties and Responsibilities</w:t>
            </w:r>
          </w:p>
          <w:p w14:paraId="3FE916AE" w14:textId="6E771E2A" w:rsidR="004C31FA" w:rsidRPr="00956A5A" w:rsidRDefault="004C31FA" w:rsidP="00C37028">
            <w:pPr>
              <w:spacing w:before="120" w:after="120" w:line="240" w:lineRule="auto"/>
              <w:rPr>
                <w:rFonts w:asciiTheme="minorHAnsi" w:hAnsiTheme="minorHAnsi" w:cs="Arial"/>
              </w:rPr>
            </w:pPr>
            <w:r w:rsidRPr="00956A5A">
              <w:rPr>
                <w:rFonts w:asciiTheme="minorHAnsi" w:hAnsiTheme="minorHAnsi" w:cs="Arial"/>
              </w:rPr>
              <w:t>Work collaboratively within a multidisciplinary team to ensure that education</w:t>
            </w:r>
            <w:r w:rsidR="00DF308E" w:rsidRPr="00956A5A">
              <w:rPr>
                <w:rFonts w:asciiTheme="minorHAnsi" w:hAnsiTheme="minorHAnsi" w:cs="Arial"/>
              </w:rPr>
              <w:t>al</w:t>
            </w:r>
            <w:r w:rsidRPr="00956A5A">
              <w:rPr>
                <w:rFonts w:asciiTheme="minorHAnsi" w:hAnsiTheme="minorHAnsi" w:cs="Arial"/>
              </w:rPr>
              <w:t>, social and emotional needs of student</w:t>
            </w:r>
            <w:r w:rsidR="00DF308E" w:rsidRPr="00956A5A">
              <w:rPr>
                <w:rFonts w:asciiTheme="minorHAnsi" w:hAnsiTheme="minorHAnsi" w:cs="Arial"/>
              </w:rPr>
              <w:t>s</w:t>
            </w:r>
            <w:r w:rsidRPr="00956A5A">
              <w:rPr>
                <w:rFonts w:asciiTheme="minorHAnsi" w:hAnsiTheme="minorHAnsi" w:cs="Arial"/>
              </w:rPr>
              <w:t xml:space="preserve"> and </w:t>
            </w:r>
            <w:r w:rsidR="00DF308E" w:rsidRPr="00956A5A">
              <w:rPr>
                <w:rFonts w:asciiTheme="minorHAnsi" w:hAnsiTheme="minorHAnsi" w:cs="Arial"/>
              </w:rPr>
              <w:t xml:space="preserve">their </w:t>
            </w:r>
            <w:r w:rsidRPr="00956A5A">
              <w:rPr>
                <w:rFonts w:asciiTheme="minorHAnsi" w:hAnsiTheme="minorHAnsi" w:cs="Arial"/>
              </w:rPr>
              <w:t>famil</w:t>
            </w:r>
            <w:r w:rsidR="00DF308E" w:rsidRPr="00956A5A">
              <w:rPr>
                <w:rFonts w:asciiTheme="minorHAnsi" w:hAnsiTheme="minorHAnsi" w:cs="Arial"/>
              </w:rPr>
              <w:t>ies</w:t>
            </w:r>
            <w:r w:rsidRPr="00956A5A">
              <w:rPr>
                <w:rFonts w:asciiTheme="minorHAnsi" w:hAnsiTheme="minorHAnsi" w:cs="Arial"/>
              </w:rPr>
              <w:t xml:space="preserve"> are met with appropriate invention, including trauma-informed and culturally appropriate practices</w:t>
            </w:r>
            <w:r w:rsidR="00CF107A" w:rsidRPr="00956A5A">
              <w:rPr>
                <w:rFonts w:asciiTheme="minorHAnsi" w:hAnsiTheme="minorHAnsi" w:cs="Arial"/>
              </w:rPr>
              <w:t>.</w:t>
            </w:r>
            <w:r w:rsidR="00C37028">
              <w:rPr>
                <w:rFonts w:asciiTheme="minorHAnsi" w:hAnsiTheme="minorHAnsi" w:cs="Arial"/>
              </w:rPr>
              <w:t xml:space="preserve"> Including:</w:t>
            </w:r>
          </w:p>
          <w:p w14:paraId="5611D00E" w14:textId="42573DFC"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In collaboration, support the development and implementation of relevant plans and documents with young people, families and relevant stakeholders.</w:t>
            </w:r>
          </w:p>
          <w:p w14:paraId="2993FA1F" w14:textId="77777777"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Work independently and as part of a multi-disciplinary team. </w:t>
            </w:r>
          </w:p>
          <w:p w14:paraId="45F1F698" w14:textId="04E1ADB1"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Working collaboratively to support the students to successfully transition both into and out of the program</w:t>
            </w:r>
            <w:r w:rsidR="006679C0">
              <w:rPr>
                <w:rFonts w:asciiTheme="minorHAnsi" w:hAnsiTheme="minorHAnsi" w:cs="Arial"/>
              </w:rPr>
              <w:t>.</w:t>
            </w:r>
          </w:p>
          <w:p w14:paraId="44E52E61" w14:textId="7CD203C5" w:rsidR="00DF308E" w:rsidRPr="00956A5A" w:rsidRDefault="00DF308E"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Establish and maintain effective partnerships </w:t>
            </w:r>
            <w:r w:rsidR="001E2196">
              <w:rPr>
                <w:rFonts w:asciiTheme="minorHAnsi" w:hAnsiTheme="minorHAnsi" w:cs="Arial"/>
              </w:rPr>
              <w:t>with</w:t>
            </w:r>
            <w:r w:rsidRPr="00956A5A">
              <w:rPr>
                <w:rFonts w:asciiTheme="minorHAnsi" w:hAnsiTheme="minorHAnsi" w:cs="Arial"/>
              </w:rPr>
              <w:t xml:space="preserve"> communit</w:t>
            </w:r>
            <w:r w:rsidR="001E2196">
              <w:rPr>
                <w:rFonts w:asciiTheme="minorHAnsi" w:hAnsiTheme="minorHAnsi" w:cs="Arial"/>
              </w:rPr>
              <w:t>y</w:t>
            </w:r>
            <w:r w:rsidRPr="00956A5A">
              <w:rPr>
                <w:rFonts w:asciiTheme="minorHAnsi" w:hAnsiTheme="minorHAnsi" w:cs="Arial"/>
              </w:rPr>
              <w:t>, government and non-government agencies and the business sector, for the purpose of improving student engagement with learning.</w:t>
            </w:r>
          </w:p>
          <w:p w14:paraId="45BE40FD" w14:textId="5839162B" w:rsidR="00DF308E" w:rsidRDefault="00DF308E"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Identify, develop and implement community development and wellbeing </w:t>
            </w:r>
            <w:r w:rsidR="00CB6D07" w:rsidRPr="00956A5A">
              <w:rPr>
                <w:rFonts w:asciiTheme="minorHAnsi" w:hAnsiTheme="minorHAnsi" w:cs="Arial"/>
              </w:rPr>
              <w:t>initiatives</w:t>
            </w:r>
            <w:r w:rsidRPr="00956A5A">
              <w:rPr>
                <w:rFonts w:asciiTheme="minorHAnsi" w:hAnsiTheme="minorHAnsi" w:cs="Arial"/>
              </w:rPr>
              <w:t xml:space="preserve"> to strengthen the educational outcomes</w:t>
            </w:r>
            <w:r>
              <w:rPr>
                <w:rFonts w:asciiTheme="minorHAnsi" w:hAnsiTheme="minorHAnsi" w:cs="Arial"/>
              </w:rPr>
              <w:t xml:space="preserve"> for students and families.</w:t>
            </w:r>
          </w:p>
          <w:p w14:paraId="727B53CA" w14:textId="6510224D" w:rsidR="00CB6D07" w:rsidRDefault="00CB6D07"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 xml:space="preserve">Assist and support key stakeholders to develop appropriate case coordination / management strategies for </w:t>
            </w:r>
            <w:r>
              <w:rPr>
                <w:rFonts w:asciiTheme="minorHAnsi" w:hAnsiTheme="minorHAnsi" w:cs="Arial"/>
              </w:rPr>
              <w:t>students</w:t>
            </w:r>
            <w:r w:rsidRPr="00114F3A">
              <w:rPr>
                <w:rFonts w:asciiTheme="minorHAnsi" w:hAnsiTheme="minorHAnsi" w:cs="Arial"/>
              </w:rPr>
              <w:t xml:space="preserve"> and their families</w:t>
            </w:r>
            <w:r w:rsidR="00E56AE7">
              <w:rPr>
                <w:rFonts w:asciiTheme="minorHAnsi" w:hAnsiTheme="minorHAnsi" w:cs="Arial"/>
              </w:rPr>
              <w:t>.</w:t>
            </w:r>
            <w:r>
              <w:rPr>
                <w:rFonts w:asciiTheme="minorHAnsi" w:hAnsiTheme="minorHAnsi" w:cs="Arial"/>
              </w:rPr>
              <w:t xml:space="preserve"> </w:t>
            </w:r>
          </w:p>
          <w:p w14:paraId="3F54A959" w14:textId="3700D2DE" w:rsidR="00CB6D07" w:rsidRDefault="00CB6D07" w:rsidP="00AE5C45">
            <w:pPr>
              <w:numPr>
                <w:ilvl w:val="0"/>
                <w:numId w:val="15"/>
              </w:numPr>
              <w:spacing w:before="120" w:after="120" w:line="240" w:lineRule="auto"/>
              <w:rPr>
                <w:rFonts w:asciiTheme="minorHAnsi" w:hAnsiTheme="minorHAnsi" w:cs="Arial"/>
              </w:rPr>
            </w:pPr>
            <w:r>
              <w:rPr>
                <w:rFonts w:asciiTheme="minorHAnsi" w:hAnsiTheme="minorHAnsi" w:cs="Arial"/>
              </w:rPr>
              <w:t xml:space="preserve">In collaboration, maintain strong lines of communication </w:t>
            </w:r>
            <w:r w:rsidR="00E56AE7">
              <w:rPr>
                <w:rFonts w:asciiTheme="minorHAnsi" w:hAnsiTheme="minorHAnsi" w:cs="Arial"/>
              </w:rPr>
              <w:t xml:space="preserve">with all </w:t>
            </w:r>
            <w:r>
              <w:rPr>
                <w:rFonts w:asciiTheme="minorHAnsi" w:hAnsiTheme="minorHAnsi" w:cs="Arial"/>
              </w:rPr>
              <w:t>relevant stakeholders to provide updates of student engagement</w:t>
            </w:r>
            <w:r w:rsidR="00E56AE7">
              <w:rPr>
                <w:rFonts w:asciiTheme="minorHAnsi" w:hAnsiTheme="minorHAnsi" w:cs="Arial"/>
              </w:rPr>
              <w:t>.</w:t>
            </w:r>
          </w:p>
          <w:p w14:paraId="6C61FF27" w14:textId="6C36E312" w:rsidR="00CF107A" w:rsidRDefault="00CF107A" w:rsidP="00AE5C45">
            <w:pPr>
              <w:numPr>
                <w:ilvl w:val="0"/>
                <w:numId w:val="15"/>
              </w:numPr>
              <w:spacing w:before="120" w:after="120" w:line="240" w:lineRule="auto"/>
              <w:rPr>
                <w:rFonts w:asciiTheme="minorHAnsi" w:hAnsiTheme="minorHAnsi" w:cs="Arial"/>
              </w:rPr>
            </w:pPr>
            <w:r>
              <w:rPr>
                <w:rFonts w:asciiTheme="minorHAnsi" w:hAnsiTheme="minorHAnsi" w:cs="Arial"/>
              </w:rPr>
              <w:t xml:space="preserve">Maintain </w:t>
            </w:r>
            <w:r w:rsidR="00CB6D07">
              <w:rPr>
                <w:rFonts w:asciiTheme="minorHAnsi" w:hAnsiTheme="minorHAnsi" w:cs="Arial"/>
              </w:rPr>
              <w:t>strong recor</w:t>
            </w:r>
            <w:r w:rsidR="00956A5A">
              <w:rPr>
                <w:rFonts w:asciiTheme="minorHAnsi" w:hAnsiTheme="minorHAnsi" w:cs="Arial"/>
              </w:rPr>
              <w:t>d keeping through appropriate case not</w:t>
            </w:r>
            <w:r w:rsidR="00E56AE7">
              <w:rPr>
                <w:rFonts w:asciiTheme="minorHAnsi" w:hAnsiTheme="minorHAnsi" w:cs="Arial"/>
              </w:rPr>
              <w:t xml:space="preserve">es </w:t>
            </w:r>
            <w:r w:rsidR="00956A5A">
              <w:rPr>
                <w:rFonts w:asciiTheme="minorHAnsi" w:hAnsiTheme="minorHAnsi" w:cs="Arial"/>
              </w:rPr>
              <w:t xml:space="preserve">and contribute to student files including orientation paperwork and data records. </w:t>
            </w:r>
          </w:p>
          <w:p w14:paraId="500F94F0" w14:textId="2A61F4D5" w:rsidR="00882BBD" w:rsidRDefault="00882BBD" w:rsidP="00AE5C45">
            <w:pPr>
              <w:numPr>
                <w:ilvl w:val="0"/>
                <w:numId w:val="15"/>
              </w:numPr>
              <w:spacing w:before="120" w:after="120" w:line="240" w:lineRule="auto"/>
              <w:rPr>
                <w:rFonts w:asciiTheme="minorHAnsi" w:hAnsiTheme="minorHAnsi" w:cs="Arial"/>
              </w:rPr>
            </w:pPr>
            <w:r>
              <w:rPr>
                <w:rFonts w:asciiTheme="minorHAnsi" w:hAnsiTheme="minorHAnsi" w:cs="Arial"/>
              </w:rPr>
              <w:t>Work in accordance with, and uphold the ACT Government Respect, Equity and Diversity Framework and the Directorate’s Work Health and Safety system</w:t>
            </w:r>
            <w:r w:rsidRPr="009A0111">
              <w:rPr>
                <w:rFonts w:asciiTheme="minorHAnsi" w:hAnsiTheme="minorHAnsi" w:cs="Arial"/>
              </w:rPr>
              <w:t>.</w:t>
            </w:r>
          </w:p>
          <w:p w14:paraId="00D1A3DE" w14:textId="77777777" w:rsidR="00882BBD" w:rsidRPr="00A90596" w:rsidRDefault="00882BBD" w:rsidP="00AE5C45">
            <w:pPr>
              <w:pStyle w:val="ListParagraph"/>
              <w:numPr>
                <w:ilvl w:val="0"/>
                <w:numId w:val="15"/>
              </w:numPr>
              <w:spacing w:after="0" w:line="240" w:lineRule="auto"/>
              <w:rPr>
                <w:bCs/>
              </w:rPr>
            </w:pPr>
            <w:r w:rsidRPr="00A90596">
              <w:t xml:space="preserve">Undertake other duties appropriate to this level of classification which contribute to the effective and efficient operation of the organisation. </w:t>
            </w:r>
          </w:p>
          <w:p w14:paraId="0588259D" w14:textId="77777777" w:rsidR="00882BBD" w:rsidRDefault="00882BBD" w:rsidP="00882BBD">
            <w:pPr>
              <w:pStyle w:val="ListParagraph"/>
              <w:spacing w:after="120" w:line="240" w:lineRule="auto"/>
              <w:ind w:left="360" w:right="176"/>
              <w:jc w:val="both"/>
            </w:pPr>
          </w:p>
          <w:p w14:paraId="5317A0B9" w14:textId="2A576317" w:rsidR="00882BBD" w:rsidRPr="00471A78" w:rsidRDefault="00882BBD" w:rsidP="00471A78">
            <w:pPr>
              <w:pBdr>
                <w:bottom w:val="single" w:sz="4" w:space="1" w:color="auto"/>
              </w:pBdr>
              <w:spacing w:after="0" w:line="240" w:lineRule="auto"/>
              <w:rPr>
                <w:rFonts w:cs="Calibri"/>
                <w:b/>
              </w:rPr>
            </w:pPr>
            <w:r w:rsidRPr="00471A78">
              <w:rPr>
                <w:rFonts w:cs="Calibri"/>
                <w:b/>
              </w:rPr>
              <w:t>P</w:t>
            </w:r>
            <w:r w:rsidR="00471A78" w:rsidRPr="00471A78">
              <w:rPr>
                <w:rFonts w:cs="Calibri"/>
                <w:b/>
              </w:rPr>
              <w:t>ersonal Qualities</w:t>
            </w:r>
          </w:p>
          <w:p w14:paraId="4C7DB062" w14:textId="77777777" w:rsidR="00882BBD" w:rsidRDefault="00882BBD" w:rsidP="00882BBD">
            <w:pPr>
              <w:rPr>
                <w:rFonts w:cs="Calibri"/>
                <w:bCs/>
              </w:rPr>
            </w:pPr>
            <w:r>
              <w:rPr>
                <w:rFonts w:cs="Calibri"/>
                <w:bCs/>
              </w:rPr>
              <w:t>The position requires the following personal qualities:</w:t>
            </w:r>
          </w:p>
          <w:p w14:paraId="0CE46BA8" w14:textId="77777777" w:rsidR="00882BBD" w:rsidRPr="00FE5ED1" w:rsidRDefault="00882BBD" w:rsidP="00AE5C45">
            <w:pPr>
              <w:numPr>
                <w:ilvl w:val="0"/>
                <w:numId w:val="15"/>
              </w:numPr>
              <w:spacing w:before="60" w:after="60" w:line="240" w:lineRule="auto"/>
              <w:ind w:right="176"/>
              <w:jc w:val="both"/>
            </w:pPr>
            <w:r w:rsidRPr="00FE5ED1">
              <w:rPr>
                <w:b/>
              </w:rPr>
              <w:t>Resilience:</w:t>
            </w:r>
            <w:r w:rsidRPr="00FE5ED1">
              <w:t xml:space="preserve"> Perseveres to achieve goals, even in the face of obstacles.  Copes effectively with setbacks and disappointments. Remains calm and in control under pressure.  Accepts constructive criticism in an objective manner, without becoming defensive. Manages and cares for self to maintain resilience and support when working in a challenging environment.</w:t>
            </w:r>
          </w:p>
          <w:p w14:paraId="3202CD85" w14:textId="77777777" w:rsidR="00882BBD" w:rsidRDefault="00882BBD" w:rsidP="00AE5C45">
            <w:pPr>
              <w:numPr>
                <w:ilvl w:val="0"/>
                <w:numId w:val="15"/>
              </w:numPr>
              <w:spacing w:before="60" w:after="60" w:line="240" w:lineRule="auto"/>
              <w:ind w:right="176"/>
              <w:jc w:val="both"/>
            </w:pPr>
            <w:r w:rsidRPr="00DD339D">
              <w:rPr>
                <w:b/>
              </w:rPr>
              <w:t>Integrity</w:t>
            </w:r>
            <w:r w:rsidRPr="00DD339D">
              <w:t>: Committed to the public interest.  Operates in a manner that is consistent with the ACT Government Code of Conduct. Inspires trust through treating all individuals fairly. Has a positive work ethic.</w:t>
            </w:r>
          </w:p>
          <w:p w14:paraId="309337B7" w14:textId="77777777" w:rsidR="00882BBD" w:rsidRPr="00DD339D" w:rsidRDefault="00882BBD" w:rsidP="00AE5C45">
            <w:pPr>
              <w:numPr>
                <w:ilvl w:val="0"/>
                <w:numId w:val="15"/>
              </w:numPr>
              <w:spacing w:before="60" w:after="60" w:line="240" w:lineRule="auto"/>
              <w:ind w:right="176"/>
              <w:jc w:val="both"/>
            </w:pPr>
            <w:r w:rsidRPr="00DD339D">
              <w:rPr>
                <w:b/>
              </w:rPr>
              <w:t>Flexibility</w:t>
            </w:r>
            <w:r w:rsidRPr="00DD339D">
              <w:t>: Adaptable and open to new ideas and accepts changing priorities without undue discomfort. Recognises the merits of different opinions and acts accordingly. Displays enthusiasm and initiative.</w:t>
            </w:r>
          </w:p>
          <w:p w14:paraId="1ACD3D80" w14:textId="77777777" w:rsidR="00882BBD" w:rsidRPr="00DD339D" w:rsidRDefault="00882BBD" w:rsidP="00AE5C45">
            <w:pPr>
              <w:numPr>
                <w:ilvl w:val="0"/>
                <w:numId w:val="15"/>
              </w:numPr>
              <w:spacing w:before="60" w:after="60" w:line="240" w:lineRule="auto"/>
              <w:ind w:right="176"/>
              <w:jc w:val="both"/>
            </w:pPr>
            <w:r w:rsidRPr="00DD339D">
              <w:rPr>
                <w:b/>
              </w:rPr>
              <w:t>Teamwork</w:t>
            </w:r>
            <w:r w:rsidRPr="00DD339D">
              <w:t>: Cooperates and works well with others in pursuit of team goals. Collaborates and shares information. Shows consideration, concern and respect for other</w:t>
            </w:r>
            <w:r>
              <w:t>’</w:t>
            </w:r>
            <w:r w:rsidRPr="00DD339D">
              <w:t>s feelings and ideas. Accommodates and works well with the different working styles of others. Encourages resolution of conflict within a group.</w:t>
            </w:r>
          </w:p>
          <w:p w14:paraId="4EBD1F0E" w14:textId="77777777" w:rsidR="00882BBD" w:rsidRPr="00DA4607" w:rsidRDefault="00882BBD" w:rsidP="00AE5C45">
            <w:pPr>
              <w:numPr>
                <w:ilvl w:val="0"/>
                <w:numId w:val="15"/>
              </w:numPr>
              <w:spacing w:before="60" w:after="60" w:line="240" w:lineRule="auto"/>
              <w:ind w:right="176"/>
              <w:jc w:val="both"/>
              <w:rPr>
                <w:b/>
              </w:rPr>
            </w:pPr>
            <w:r w:rsidRPr="00DD339D">
              <w:rPr>
                <w:b/>
              </w:rPr>
              <w:t xml:space="preserve">Relationship Building: </w:t>
            </w:r>
            <w:r w:rsidRPr="00DD339D">
              <w:t>Establishes and maintains relationships with people. Promotes harmony and consensus through diplomatic handling of disagreements. Forges useful partnerships with people across business areas and organisations. Builds trust through consistent actions, values and communications.</w:t>
            </w:r>
          </w:p>
          <w:p w14:paraId="485D47D5" w14:textId="77777777" w:rsidR="00882BBD" w:rsidRPr="00A21B46" w:rsidRDefault="00882BBD" w:rsidP="00AE5C45">
            <w:pPr>
              <w:numPr>
                <w:ilvl w:val="0"/>
                <w:numId w:val="15"/>
              </w:numPr>
              <w:spacing w:before="60" w:after="60" w:line="240" w:lineRule="auto"/>
              <w:ind w:right="176"/>
              <w:jc w:val="both"/>
              <w:rPr>
                <w:b/>
              </w:rPr>
            </w:pPr>
            <w:r w:rsidRPr="003261D8">
              <w:rPr>
                <w:b/>
              </w:rPr>
              <w:t>Effective Leadership:</w:t>
            </w:r>
            <w:r w:rsidRPr="003261D8">
              <w:t xml:space="preserve"> </w:t>
            </w:r>
            <w:r>
              <w:t>M</w:t>
            </w:r>
            <w:r w:rsidRPr="003261D8">
              <w:t>odels behaviours integral to Directorate values, inspires peop</w:t>
            </w:r>
            <w:r>
              <w:t xml:space="preserve">le, is optimistic, supports and </w:t>
            </w:r>
            <w:r w:rsidRPr="003261D8">
              <w:t>facilitates colleagues, has excellent judgment, has confidence and high</w:t>
            </w:r>
            <w:r>
              <w:t>-l</w:t>
            </w:r>
            <w:r w:rsidRPr="003261D8">
              <w:t>evel communication</w:t>
            </w:r>
            <w:r>
              <w:t>.</w:t>
            </w:r>
          </w:p>
          <w:p w14:paraId="326BBA5D" w14:textId="77777777" w:rsidR="00471A78" w:rsidRDefault="00471A78" w:rsidP="00471A78">
            <w:pPr>
              <w:pBdr>
                <w:bottom w:val="single" w:sz="6" w:space="1" w:color="auto"/>
              </w:pBdr>
              <w:spacing w:after="0" w:line="240" w:lineRule="auto"/>
              <w:rPr>
                <w:rFonts w:cs="Calibri"/>
                <w:b/>
              </w:rPr>
            </w:pPr>
          </w:p>
          <w:p w14:paraId="3D9997DC" w14:textId="56198A82" w:rsidR="00882BBD" w:rsidRPr="00471A78" w:rsidRDefault="00882BBD" w:rsidP="00471A78">
            <w:pPr>
              <w:pBdr>
                <w:bottom w:val="single" w:sz="6" w:space="1" w:color="auto"/>
              </w:pBdr>
              <w:spacing w:after="0" w:line="240" w:lineRule="auto"/>
              <w:rPr>
                <w:rFonts w:cs="Calibri"/>
                <w:b/>
              </w:rPr>
            </w:pPr>
            <w:r w:rsidRPr="00471A78">
              <w:rPr>
                <w:rFonts w:cs="Calibri"/>
                <w:b/>
              </w:rPr>
              <w:t>S</w:t>
            </w:r>
            <w:r w:rsidR="00471A78">
              <w:rPr>
                <w:rFonts w:cs="Calibri"/>
                <w:b/>
              </w:rPr>
              <w:t>election Criteria</w:t>
            </w:r>
          </w:p>
          <w:p w14:paraId="4863B8D3" w14:textId="77777777" w:rsidR="00882BBD" w:rsidRPr="00DD339D" w:rsidRDefault="00882BBD" w:rsidP="00882BBD">
            <w:pPr>
              <w:rPr>
                <w:rFonts w:cs="Calibri"/>
                <w:bCs/>
                <w:i/>
              </w:rPr>
            </w:pPr>
            <w:r w:rsidRPr="00B478B9">
              <w:rPr>
                <w:rFonts w:cs="Calibri"/>
                <w:b/>
                <w:bCs/>
                <w:i/>
              </w:rPr>
              <w:t>Note:</w:t>
            </w:r>
            <w:r w:rsidRPr="00DD339D">
              <w:rPr>
                <w:rFonts w:cs="Calibri"/>
                <w:bCs/>
                <w:i/>
              </w:rPr>
              <w:t xml:space="preserve"> </w:t>
            </w:r>
            <w:r w:rsidRPr="00392C3A">
              <w:rPr>
                <w:rFonts w:cs="Calibri"/>
                <w:bCs/>
                <w:i/>
              </w:rPr>
              <w:t xml:space="preserve">Please take into consideration the duties and personal qualities outlined above when addressing how you have demonstrated the selection criteria. The examples supporting the selection criteria are intended to assist you by providing context and as such you are not expected to specifically address the examples in your responses. </w:t>
            </w:r>
          </w:p>
          <w:p w14:paraId="34B651B1" w14:textId="77777777" w:rsidR="00882BBD" w:rsidRPr="00A562E2" w:rsidRDefault="00882BBD" w:rsidP="00AE5C45">
            <w:pPr>
              <w:pStyle w:val="ListParagraph"/>
              <w:numPr>
                <w:ilvl w:val="0"/>
                <w:numId w:val="15"/>
              </w:numPr>
              <w:spacing w:before="120" w:after="120" w:line="240" w:lineRule="auto"/>
              <w:contextualSpacing w:val="0"/>
              <w:rPr>
                <w:rFonts w:asciiTheme="minorHAnsi" w:hAnsiTheme="minorHAnsi" w:cs="Arial"/>
              </w:rPr>
            </w:pPr>
            <w:r w:rsidRPr="00A562E2">
              <w:rPr>
                <w:rFonts w:asciiTheme="minorHAnsi" w:hAnsiTheme="minorHAnsi" w:cs="Arial"/>
              </w:rPr>
              <w:t>Demonstrated ability to provide a range of culturally appropriate and trauma informed interventions to improve the social and emotional wellbeing for students and their families.</w:t>
            </w:r>
            <w:r>
              <w:rPr>
                <w:rFonts w:asciiTheme="minorHAnsi" w:hAnsiTheme="minorHAnsi" w:cs="Arial"/>
              </w:rPr>
              <w:t xml:space="preserve"> </w:t>
            </w:r>
          </w:p>
          <w:p w14:paraId="5168C160" w14:textId="77777777" w:rsidR="00882BBD" w:rsidRPr="00A562E2" w:rsidRDefault="00882BBD" w:rsidP="00AE5C45">
            <w:pPr>
              <w:pStyle w:val="ListParagraph"/>
              <w:numPr>
                <w:ilvl w:val="0"/>
                <w:numId w:val="15"/>
              </w:numPr>
              <w:spacing w:before="120" w:after="120" w:line="240" w:lineRule="auto"/>
              <w:contextualSpacing w:val="0"/>
              <w:rPr>
                <w:rFonts w:asciiTheme="minorHAnsi" w:hAnsiTheme="minorHAnsi" w:cs="Arial"/>
              </w:rPr>
            </w:pPr>
            <w:r w:rsidRPr="00A562E2">
              <w:rPr>
                <w:rFonts w:asciiTheme="minorHAnsi" w:hAnsiTheme="minorHAnsi" w:cs="Arial"/>
              </w:rPr>
              <w:t xml:space="preserve">Ability to establish positive and productive relationships with </w:t>
            </w:r>
            <w:r>
              <w:rPr>
                <w:rFonts w:asciiTheme="minorHAnsi" w:hAnsiTheme="minorHAnsi" w:cs="Arial"/>
              </w:rPr>
              <w:t>students</w:t>
            </w:r>
            <w:r w:rsidRPr="00A562E2">
              <w:rPr>
                <w:rFonts w:asciiTheme="minorHAnsi" w:hAnsiTheme="minorHAnsi" w:cs="Arial"/>
              </w:rPr>
              <w:t xml:space="preserve"> and families with complex and challenging needs to promote and enhance wellbeing outcomes.</w:t>
            </w:r>
          </w:p>
          <w:p w14:paraId="3ACF640E" w14:textId="77777777" w:rsidR="00882BBD" w:rsidRPr="00072C9B" w:rsidRDefault="00882BBD"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 xml:space="preserve">Ability to develop and maintain sustainable </w:t>
            </w:r>
            <w:r w:rsidRPr="000A3D79">
              <w:rPr>
                <w:rFonts w:asciiTheme="minorHAnsi" w:hAnsiTheme="minorHAnsi" w:cs="Arial"/>
              </w:rPr>
              <w:t>partnerships</w:t>
            </w:r>
            <w:r w:rsidRPr="00114F3A">
              <w:rPr>
                <w:rFonts w:asciiTheme="minorHAnsi" w:hAnsiTheme="minorHAnsi" w:cs="Arial"/>
              </w:rPr>
              <w:t xml:space="preserve"> between key stakeholders</w:t>
            </w:r>
            <w:r>
              <w:rPr>
                <w:rFonts w:asciiTheme="minorHAnsi" w:hAnsiTheme="minorHAnsi" w:cs="Arial"/>
              </w:rPr>
              <w:t xml:space="preserve"> </w:t>
            </w:r>
            <w:r w:rsidRPr="00072C9B">
              <w:rPr>
                <w:rFonts w:asciiTheme="minorHAnsi" w:hAnsiTheme="minorHAnsi" w:cs="Arial"/>
              </w:rPr>
              <w:t>to improve outcomes for young people and families.</w:t>
            </w:r>
          </w:p>
          <w:p w14:paraId="413E414E" w14:textId="77777777" w:rsidR="00882BBD" w:rsidRDefault="00882BBD"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Well-developed interpersonal communication skills including the ability to liaise, consult and negotiate with multiple agencies. Possess a</w:t>
            </w:r>
            <w:r>
              <w:rPr>
                <w:rFonts w:asciiTheme="minorHAnsi" w:hAnsiTheme="minorHAnsi" w:cs="Arial"/>
              </w:rPr>
              <w:t xml:space="preserve"> </w:t>
            </w:r>
            <w:r w:rsidRPr="00114F3A">
              <w:rPr>
                <w:rFonts w:asciiTheme="minorHAnsi" w:hAnsiTheme="minorHAnsi" w:cs="Arial"/>
              </w:rPr>
              <w:t>high-level written communication skills and experience in the preparation of reports, submissions and correspondence.</w:t>
            </w:r>
          </w:p>
          <w:p w14:paraId="0C5C2D79" w14:textId="77777777" w:rsidR="00882BBD" w:rsidRPr="009A0111" w:rsidRDefault="00882BBD" w:rsidP="00AE5C45">
            <w:pPr>
              <w:numPr>
                <w:ilvl w:val="0"/>
                <w:numId w:val="15"/>
              </w:numPr>
              <w:spacing w:before="120" w:after="120" w:line="240" w:lineRule="auto"/>
              <w:rPr>
                <w:rFonts w:asciiTheme="minorHAnsi" w:hAnsiTheme="minorHAnsi" w:cs="Arial"/>
              </w:rPr>
            </w:pPr>
            <w:r w:rsidRPr="009A0111">
              <w:rPr>
                <w:rFonts w:asciiTheme="minorHAnsi" w:hAnsiTheme="minorHAnsi" w:cs="Arial"/>
              </w:rPr>
              <w:t xml:space="preserve">Work collaboratively within a multidisciplinary team within the framework of directorate policies. </w:t>
            </w:r>
          </w:p>
          <w:p w14:paraId="47493028" w14:textId="5E6AD07D" w:rsidR="00882BBD" w:rsidRPr="009A0111" w:rsidRDefault="00882BBD" w:rsidP="00AE5C45">
            <w:pPr>
              <w:numPr>
                <w:ilvl w:val="0"/>
                <w:numId w:val="15"/>
              </w:numPr>
              <w:spacing w:before="120" w:after="120" w:line="240" w:lineRule="auto"/>
              <w:rPr>
                <w:rFonts w:asciiTheme="minorHAnsi" w:hAnsiTheme="minorHAnsi" w:cs="Arial"/>
              </w:rPr>
            </w:pPr>
            <w:r w:rsidRPr="009A0111">
              <w:rPr>
                <w:rFonts w:asciiTheme="minorHAnsi" w:hAnsiTheme="minorHAnsi" w:cs="Arial"/>
              </w:rPr>
              <w:t xml:space="preserve">Understanding and </w:t>
            </w:r>
            <w:r w:rsidR="006679C0">
              <w:rPr>
                <w:rFonts w:asciiTheme="minorHAnsi" w:hAnsiTheme="minorHAnsi" w:cs="Arial"/>
              </w:rPr>
              <w:t>c</w:t>
            </w:r>
            <w:r w:rsidRPr="009A0111">
              <w:rPr>
                <w:rFonts w:asciiTheme="minorHAnsi" w:hAnsiTheme="minorHAnsi" w:cs="Arial"/>
              </w:rPr>
              <w:t>ommitment to equity and diversity, participative management and occupational health and safety principles and practices in the workplace.</w:t>
            </w:r>
          </w:p>
          <w:p w14:paraId="4B1D45D9" w14:textId="77777777" w:rsidR="00AF1A3D" w:rsidRDefault="00AF1A3D" w:rsidP="0065293D">
            <w:pPr>
              <w:pBdr>
                <w:bottom w:val="single" w:sz="6" w:space="1" w:color="auto"/>
              </w:pBdr>
              <w:spacing w:after="0" w:line="240" w:lineRule="auto"/>
              <w:rPr>
                <w:rFonts w:cs="Calibri"/>
                <w:b/>
              </w:rPr>
            </w:pPr>
          </w:p>
          <w:p w14:paraId="5DC94705" w14:textId="21FB9203" w:rsidR="00882BBD" w:rsidRPr="008F0313" w:rsidRDefault="00882BBD" w:rsidP="0065293D">
            <w:pPr>
              <w:pBdr>
                <w:bottom w:val="single" w:sz="6" w:space="1" w:color="auto"/>
              </w:pBdr>
              <w:spacing w:after="0" w:line="240" w:lineRule="auto"/>
              <w:rPr>
                <w:rFonts w:cs="Calibri"/>
                <w:b/>
              </w:rPr>
            </w:pPr>
            <w:r w:rsidRPr="008F0313">
              <w:rPr>
                <w:rFonts w:cs="Calibri"/>
                <w:b/>
              </w:rPr>
              <w:t>Q</w:t>
            </w:r>
            <w:r w:rsidR="0065293D" w:rsidRPr="008F0313">
              <w:rPr>
                <w:rFonts w:cs="Calibri"/>
                <w:b/>
              </w:rPr>
              <w:t>ualifications</w:t>
            </w:r>
            <w:r w:rsidRPr="008F0313">
              <w:rPr>
                <w:rFonts w:cs="Calibri"/>
                <w:b/>
              </w:rPr>
              <w:t>, S</w:t>
            </w:r>
            <w:r w:rsidR="0065293D" w:rsidRPr="008F0313">
              <w:rPr>
                <w:rFonts w:cs="Calibri"/>
                <w:b/>
              </w:rPr>
              <w:t>uitability</w:t>
            </w:r>
            <w:r w:rsidRPr="008F0313">
              <w:rPr>
                <w:rFonts w:cs="Calibri"/>
                <w:b/>
              </w:rPr>
              <w:t xml:space="preserve"> </w:t>
            </w:r>
            <w:r w:rsidR="0065293D" w:rsidRPr="008F0313">
              <w:rPr>
                <w:rFonts w:cs="Calibri"/>
                <w:b/>
              </w:rPr>
              <w:t>and Experience</w:t>
            </w:r>
          </w:p>
          <w:p w14:paraId="1DEA9225" w14:textId="5B86DE7A" w:rsidR="008F0313" w:rsidRDefault="0022799F" w:rsidP="008F0313">
            <w:pPr>
              <w:spacing w:after="0"/>
              <w:ind w:right="34"/>
              <w:jc w:val="both"/>
              <w:rPr>
                <w:b/>
              </w:rPr>
            </w:pPr>
            <w:r>
              <w:rPr>
                <w:b/>
              </w:rPr>
              <w:t>Essential</w:t>
            </w:r>
          </w:p>
          <w:p w14:paraId="29F5A7FE" w14:textId="77777777" w:rsidR="0022799F" w:rsidRPr="008F0313" w:rsidRDefault="0022799F" w:rsidP="0022799F">
            <w:pPr>
              <w:pStyle w:val="ListParagraph"/>
              <w:numPr>
                <w:ilvl w:val="0"/>
                <w:numId w:val="15"/>
              </w:numPr>
              <w:spacing w:after="0"/>
              <w:ind w:right="34"/>
              <w:jc w:val="both"/>
            </w:pPr>
            <w:r w:rsidRPr="0022799F">
              <w:rPr>
                <w:rFonts w:cs="Arial"/>
              </w:rPr>
              <w:t>Currents drivers’ licence is essential.</w:t>
            </w:r>
          </w:p>
          <w:p w14:paraId="6011E7C7" w14:textId="77777777" w:rsidR="0022799F" w:rsidRDefault="0022799F" w:rsidP="008F0313">
            <w:pPr>
              <w:spacing w:after="0"/>
              <w:ind w:right="34"/>
              <w:jc w:val="both"/>
              <w:rPr>
                <w:b/>
              </w:rPr>
            </w:pPr>
          </w:p>
          <w:p w14:paraId="2FDB92C2" w14:textId="77777777" w:rsidR="00C37028" w:rsidRPr="008F0313" w:rsidRDefault="00C37028" w:rsidP="008F0313">
            <w:pPr>
              <w:spacing w:after="0"/>
              <w:ind w:right="34"/>
              <w:jc w:val="both"/>
              <w:rPr>
                <w:b/>
              </w:rPr>
            </w:pPr>
            <w:r w:rsidRPr="008F0313">
              <w:rPr>
                <w:b/>
              </w:rPr>
              <w:t>Highly Desirable experience for the ASO6 Level</w:t>
            </w:r>
          </w:p>
          <w:p w14:paraId="634F75A8" w14:textId="77777777" w:rsidR="008F0313" w:rsidRPr="008F0313" w:rsidRDefault="00C37028" w:rsidP="00C37028">
            <w:pPr>
              <w:pStyle w:val="ListParagraph"/>
              <w:numPr>
                <w:ilvl w:val="0"/>
                <w:numId w:val="15"/>
              </w:numPr>
              <w:ind w:right="34"/>
              <w:jc w:val="both"/>
              <w:rPr>
                <w:b/>
              </w:rPr>
            </w:pPr>
            <w:r w:rsidRPr="008F0313">
              <w:rPr>
                <w:bCs/>
              </w:rPr>
              <w:t>Demonstrated knowledge and understanding of Trauma Informed Practice</w:t>
            </w:r>
          </w:p>
          <w:p w14:paraId="6EB53D8E" w14:textId="166C2EF6" w:rsidR="00C37028" w:rsidRPr="00F129FD" w:rsidRDefault="008F0313" w:rsidP="00C37028">
            <w:pPr>
              <w:pStyle w:val="ListParagraph"/>
              <w:numPr>
                <w:ilvl w:val="0"/>
                <w:numId w:val="15"/>
              </w:numPr>
              <w:ind w:right="34"/>
              <w:jc w:val="both"/>
              <w:rPr>
                <w:b/>
              </w:rPr>
            </w:pPr>
            <w:r w:rsidRPr="00F129FD">
              <w:rPr>
                <w:bCs/>
              </w:rPr>
              <w:t>Demonstrated experience in case management and working with young people</w:t>
            </w:r>
          </w:p>
          <w:p w14:paraId="48149C66" w14:textId="0171FDA1" w:rsidR="001E2196" w:rsidRPr="008F0313" w:rsidRDefault="001E2196" w:rsidP="00AE5C45">
            <w:pPr>
              <w:pStyle w:val="ListParagraph"/>
              <w:numPr>
                <w:ilvl w:val="0"/>
                <w:numId w:val="15"/>
              </w:numPr>
              <w:spacing w:after="0"/>
              <w:contextualSpacing w:val="0"/>
            </w:pPr>
            <w:r w:rsidRPr="008F0313">
              <w:t>Access to personal vehicle is desirable.</w:t>
            </w:r>
          </w:p>
          <w:p w14:paraId="3A3B04A3" w14:textId="0BAEB2F8" w:rsidR="00882BBD" w:rsidRPr="008F0313" w:rsidRDefault="00882BBD" w:rsidP="00AE5C45">
            <w:pPr>
              <w:pStyle w:val="ListParagraph"/>
              <w:numPr>
                <w:ilvl w:val="0"/>
                <w:numId w:val="15"/>
              </w:numPr>
              <w:spacing w:after="0"/>
              <w:contextualSpacing w:val="0"/>
            </w:pPr>
            <w:r w:rsidRPr="008F0313">
              <w:rPr>
                <w:rFonts w:cs="Arial"/>
              </w:rPr>
              <w:t>A sound knowledge and understanding of the social and economic issues affecting children, young people and their families within the ACT Government.</w:t>
            </w:r>
          </w:p>
          <w:p w14:paraId="052DC6BF" w14:textId="77777777" w:rsidR="00882BBD" w:rsidRPr="008F0313" w:rsidRDefault="00882BBD" w:rsidP="00AE5C45">
            <w:pPr>
              <w:pStyle w:val="ListParagraph"/>
              <w:numPr>
                <w:ilvl w:val="0"/>
                <w:numId w:val="15"/>
              </w:numPr>
              <w:spacing w:after="0" w:line="240" w:lineRule="auto"/>
            </w:pPr>
            <w:r w:rsidRPr="008F0313">
              <w:t>Prior to commencing in this role, a current registration issued under the Working with Vulnerable People (Background Checking) ACT 2011 will be required</w:t>
            </w:r>
          </w:p>
          <w:p w14:paraId="5237942B" w14:textId="1F6D8568" w:rsidR="0065293D" w:rsidRPr="008C42E5" w:rsidRDefault="00882BBD" w:rsidP="008C42E5">
            <w:pPr>
              <w:ind w:left="709"/>
              <w:rPr>
                <w:i/>
                <w:iCs/>
              </w:rPr>
            </w:pPr>
            <w:r w:rsidRPr="008F0313">
              <w:t xml:space="preserve">For further information on Working with Vulnerable people registrations refer to: </w:t>
            </w:r>
            <w:hyperlink r:id="rId7" w:history="1">
              <w:r w:rsidRPr="008F0313">
                <w:rPr>
                  <w:rStyle w:val="Hyperlink"/>
                  <w:rFonts w:cs="Calibri"/>
                  <w:i/>
                  <w:iCs/>
                </w:rPr>
                <w:t>www.legislation.act.gov.au/a/2011-44/default.asp</w:t>
              </w:r>
            </w:hyperlink>
            <w:r w:rsidRPr="008F0313">
              <w:rPr>
                <w:i/>
                <w:iCs/>
              </w:rPr>
              <w:t xml:space="preserve"> and </w:t>
            </w:r>
            <w:hyperlink r:id="rId8" w:history="1">
              <w:r w:rsidRPr="008F0313">
                <w:rPr>
                  <w:rStyle w:val="Hyperlink"/>
                  <w:i/>
                  <w:iCs/>
                </w:rPr>
                <w:t>https://www.accesscanberra.act.gov.au/app/answers/detail/a_id/1804</w:t>
              </w:r>
            </w:hyperlink>
          </w:p>
          <w:p w14:paraId="52FE52F3" w14:textId="4375F44B" w:rsidR="0065293D" w:rsidRPr="0065293D" w:rsidRDefault="0065293D" w:rsidP="0065293D">
            <w:pPr>
              <w:spacing w:after="0" w:line="240" w:lineRule="auto"/>
              <w:rPr>
                <w:rFonts w:cs="Calibri"/>
                <w:b/>
                <w:bCs/>
                <w:u w:val="single"/>
              </w:rPr>
            </w:pPr>
            <w:r w:rsidRPr="0065293D">
              <w:rPr>
                <w:rFonts w:cs="Calibri"/>
                <w:b/>
                <w:bCs/>
                <w:u w:val="single"/>
              </w:rPr>
              <w:t>How to Apply</w:t>
            </w:r>
          </w:p>
          <w:p w14:paraId="518B250F" w14:textId="0A5454E9" w:rsidR="006C56E3" w:rsidRPr="004D4A81" w:rsidRDefault="0065293D" w:rsidP="0065293D">
            <w:pPr>
              <w:spacing w:after="120" w:line="240" w:lineRule="auto"/>
              <w:jc w:val="both"/>
              <w:rPr>
                <w:rFonts w:asciiTheme="minorHAnsi" w:hAnsiTheme="minorHAnsi" w:cstheme="minorHAnsi"/>
              </w:rPr>
            </w:pPr>
            <w:r>
              <w:rPr>
                <w:rFonts w:asciiTheme="minorHAnsi" w:hAnsiTheme="minorHAnsi" w:cstheme="minorHAnsi"/>
              </w:rPr>
              <w:t xml:space="preserve">Please submit </w:t>
            </w:r>
            <w:r w:rsidR="00C37028">
              <w:rPr>
                <w:rFonts w:asciiTheme="minorHAnsi" w:hAnsiTheme="minorHAnsi" w:cstheme="minorHAnsi"/>
              </w:rPr>
              <w:t xml:space="preserve">response to the selection criteria (maximum </w:t>
            </w:r>
            <w:r w:rsidR="00F129FD">
              <w:rPr>
                <w:rFonts w:asciiTheme="minorHAnsi" w:hAnsiTheme="minorHAnsi" w:cstheme="minorHAnsi"/>
              </w:rPr>
              <w:t>4</w:t>
            </w:r>
            <w:r w:rsidR="00C37028">
              <w:rPr>
                <w:rFonts w:asciiTheme="minorHAnsi" w:hAnsiTheme="minorHAnsi" w:cstheme="minorHAnsi"/>
              </w:rPr>
              <w:t xml:space="preserve"> pages) </w:t>
            </w:r>
            <w:r>
              <w:rPr>
                <w:rFonts w:asciiTheme="minorHAnsi" w:hAnsiTheme="minorHAnsi" w:cstheme="minorHAnsi"/>
              </w:rPr>
              <w:t>resume/CV</w:t>
            </w:r>
            <w:r w:rsidR="006C56E3">
              <w:rPr>
                <w:rFonts w:asciiTheme="minorHAnsi" w:hAnsiTheme="minorHAnsi" w:cstheme="minorHAnsi"/>
              </w:rPr>
              <w:t xml:space="preserve"> and details for two referees, including your current supervisor. </w:t>
            </w:r>
          </w:p>
        </w:tc>
      </w:tr>
    </w:tbl>
    <w:p w14:paraId="116F0FFE" w14:textId="77777777" w:rsidR="00D61527" w:rsidRPr="00F51D35" w:rsidRDefault="00D61527" w:rsidP="00C37028"/>
    <w:sectPr w:rsidR="00D61527" w:rsidRPr="00F51D35" w:rsidSect="005C376A">
      <w:headerReference w:type="default" r:id="rId9"/>
      <w:pgSz w:w="11906" w:h="16838"/>
      <w:pgMar w:top="1245" w:right="566" w:bottom="142"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1A01" w14:textId="77777777" w:rsidR="00FF0C63" w:rsidRDefault="00FF0C63" w:rsidP="0035242B">
      <w:pPr>
        <w:spacing w:after="0" w:line="240" w:lineRule="auto"/>
      </w:pPr>
      <w:r>
        <w:separator/>
      </w:r>
    </w:p>
  </w:endnote>
  <w:endnote w:type="continuationSeparator" w:id="0">
    <w:p w14:paraId="40E283FA" w14:textId="77777777" w:rsidR="00FF0C63" w:rsidRDefault="00FF0C63" w:rsidP="0035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DB28" w14:textId="77777777" w:rsidR="00FF0C63" w:rsidRDefault="00FF0C63" w:rsidP="0035242B">
      <w:pPr>
        <w:spacing w:after="0" w:line="240" w:lineRule="auto"/>
      </w:pPr>
      <w:r>
        <w:separator/>
      </w:r>
    </w:p>
  </w:footnote>
  <w:footnote w:type="continuationSeparator" w:id="0">
    <w:p w14:paraId="17D5B980" w14:textId="77777777" w:rsidR="00FF0C63" w:rsidRDefault="00FF0C63" w:rsidP="0035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FF2A" w14:textId="77777777" w:rsidR="00BC7B73" w:rsidRDefault="00BC7B73" w:rsidP="00193025">
    <w:pPr>
      <w:pStyle w:val="Header"/>
      <w:ind w:hanging="426"/>
    </w:pPr>
    <w:r w:rsidRPr="00162821">
      <w:rPr>
        <w:noProof/>
        <w:lang w:eastAsia="en-AU"/>
      </w:rPr>
      <w:drawing>
        <wp:inline distT="0" distB="0" distL="0" distR="0" wp14:anchorId="553497AD" wp14:editId="5DABA32F">
          <wp:extent cx="1032510" cy="525557"/>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34341" cy="5264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4A3"/>
    <w:multiLevelType w:val="hybridMultilevel"/>
    <w:tmpl w:val="14821E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2D0D76"/>
    <w:multiLevelType w:val="hybridMultilevel"/>
    <w:tmpl w:val="07280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084FBF"/>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 w15:restartNumberingAfterBreak="0">
    <w:nsid w:val="344F66D3"/>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4"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932739D"/>
    <w:multiLevelType w:val="hybridMultilevel"/>
    <w:tmpl w:val="EF72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8C3DB8"/>
    <w:multiLevelType w:val="hybridMultilevel"/>
    <w:tmpl w:val="E3A030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80401C"/>
    <w:multiLevelType w:val="multilevel"/>
    <w:tmpl w:val="716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8449D"/>
    <w:multiLevelType w:val="hybridMultilevel"/>
    <w:tmpl w:val="26FE5D5E"/>
    <w:lvl w:ilvl="0" w:tplc="7ACEC538">
      <w:start w:val="1"/>
      <w:numFmt w:val="decimal"/>
      <w:lvlText w:val="%1."/>
      <w:lvlJc w:val="left"/>
      <w:pPr>
        <w:ind w:left="720" w:hanging="360"/>
      </w:pPr>
      <w:rPr>
        <w:rFonts w:ascii="Calibri" w:hAnsi="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AF7EE6"/>
    <w:multiLevelType w:val="hybridMultilevel"/>
    <w:tmpl w:val="03B80B6C"/>
    <w:lvl w:ilvl="0" w:tplc="9148F532">
      <w:start w:val="1"/>
      <w:numFmt w:val="decimal"/>
      <w:lvlText w:val="%1."/>
      <w:lvlJc w:val="left"/>
      <w:pPr>
        <w:ind w:left="360"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0" w15:restartNumberingAfterBreak="0">
    <w:nsid w:val="5C6007B9"/>
    <w:multiLevelType w:val="hybridMultilevel"/>
    <w:tmpl w:val="51CE9FF2"/>
    <w:lvl w:ilvl="0" w:tplc="82FEDB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6F2BF9"/>
    <w:multiLevelType w:val="hybridMultilevel"/>
    <w:tmpl w:val="63D2C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C360CA"/>
    <w:multiLevelType w:val="hybridMultilevel"/>
    <w:tmpl w:val="CF3CE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5F021C"/>
    <w:multiLevelType w:val="hybridMultilevel"/>
    <w:tmpl w:val="87A08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EA7ABD"/>
    <w:multiLevelType w:val="hybridMultilevel"/>
    <w:tmpl w:val="2AFC9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CC234D"/>
    <w:multiLevelType w:val="hybridMultilevel"/>
    <w:tmpl w:val="06F08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9305071">
    <w:abstractNumId w:val="9"/>
  </w:num>
  <w:num w:numId="2" w16cid:durableId="590744642">
    <w:abstractNumId w:val="13"/>
  </w:num>
  <w:num w:numId="3" w16cid:durableId="2119177680">
    <w:abstractNumId w:val="6"/>
  </w:num>
  <w:num w:numId="4" w16cid:durableId="1707216957">
    <w:abstractNumId w:val="0"/>
  </w:num>
  <w:num w:numId="5" w16cid:durableId="1232696210">
    <w:abstractNumId w:val="3"/>
  </w:num>
  <w:num w:numId="6" w16cid:durableId="668290122">
    <w:abstractNumId w:val="7"/>
  </w:num>
  <w:num w:numId="7" w16cid:durableId="1728408828">
    <w:abstractNumId w:val="2"/>
  </w:num>
  <w:num w:numId="8" w16cid:durableId="178591682">
    <w:abstractNumId w:val="14"/>
  </w:num>
  <w:num w:numId="9" w16cid:durableId="20005762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071091">
    <w:abstractNumId w:val="5"/>
  </w:num>
  <w:num w:numId="11" w16cid:durableId="766077664">
    <w:abstractNumId w:val="11"/>
  </w:num>
  <w:num w:numId="12" w16cid:durableId="1286303693">
    <w:abstractNumId w:val="8"/>
  </w:num>
  <w:num w:numId="13" w16cid:durableId="817460466">
    <w:abstractNumId w:val="12"/>
  </w:num>
  <w:num w:numId="14" w16cid:durableId="847334103">
    <w:abstractNumId w:val="10"/>
  </w:num>
  <w:num w:numId="15" w16cid:durableId="2015759663">
    <w:abstractNumId w:val="15"/>
  </w:num>
  <w:num w:numId="16" w16cid:durableId="299772253">
    <w:abstractNumId w:val="1"/>
  </w:num>
  <w:num w:numId="17" w16cid:durableId="5430620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E2"/>
    <w:rsid w:val="00000A3D"/>
    <w:rsid w:val="000050E6"/>
    <w:rsid w:val="000167E4"/>
    <w:rsid w:val="00022814"/>
    <w:rsid w:val="00023338"/>
    <w:rsid w:val="00024462"/>
    <w:rsid w:val="0002628A"/>
    <w:rsid w:val="00026980"/>
    <w:rsid w:val="00026F56"/>
    <w:rsid w:val="000304BE"/>
    <w:rsid w:val="000304C2"/>
    <w:rsid w:val="0003214A"/>
    <w:rsid w:val="00032AC0"/>
    <w:rsid w:val="00032D59"/>
    <w:rsid w:val="00034314"/>
    <w:rsid w:val="00035BFE"/>
    <w:rsid w:val="0004113A"/>
    <w:rsid w:val="00041D7E"/>
    <w:rsid w:val="00047922"/>
    <w:rsid w:val="000506E7"/>
    <w:rsid w:val="0005323E"/>
    <w:rsid w:val="00056C80"/>
    <w:rsid w:val="00062C1B"/>
    <w:rsid w:val="00064726"/>
    <w:rsid w:val="0008021A"/>
    <w:rsid w:val="00080A4B"/>
    <w:rsid w:val="00082485"/>
    <w:rsid w:val="00082EC0"/>
    <w:rsid w:val="00086CBE"/>
    <w:rsid w:val="00086F33"/>
    <w:rsid w:val="0008744B"/>
    <w:rsid w:val="00090CF0"/>
    <w:rsid w:val="00092090"/>
    <w:rsid w:val="000952BD"/>
    <w:rsid w:val="000A1B65"/>
    <w:rsid w:val="000A2653"/>
    <w:rsid w:val="000A3306"/>
    <w:rsid w:val="000A38E4"/>
    <w:rsid w:val="000A5271"/>
    <w:rsid w:val="000A6FA7"/>
    <w:rsid w:val="000B0044"/>
    <w:rsid w:val="000B30FF"/>
    <w:rsid w:val="000B3418"/>
    <w:rsid w:val="000B5BDE"/>
    <w:rsid w:val="000C078C"/>
    <w:rsid w:val="000C5BB9"/>
    <w:rsid w:val="000D0912"/>
    <w:rsid w:val="000D5649"/>
    <w:rsid w:val="000E06B5"/>
    <w:rsid w:val="000E2865"/>
    <w:rsid w:val="000E4A6A"/>
    <w:rsid w:val="000E7BB8"/>
    <w:rsid w:val="000F4526"/>
    <w:rsid w:val="001011AF"/>
    <w:rsid w:val="001061E2"/>
    <w:rsid w:val="001079BC"/>
    <w:rsid w:val="00110742"/>
    <w:rsid w:val="00110BA9"/>
    <w:rsid w:val="0011656A"/>
    <w:rsid w:val="00117C30"/>
    <w:rsid w:val="0012037D"/>
    <w:rsid w:val="001206E6"/>
    <w:rsid w:val="00122FE7"/>
    <w:rsid w:val="00123447"/>
    <w:rsid w:val="0012643E"/>
    <w:rsid w:val="00127B7F"/>
    <w:rsid w:val="00133975"/>
    <w:rsid w:val="00135363"/>
    <w:rsid w:val="00137565"/>
    <w:rsid w:val="001425DA"/>
    <w:rsid w:val="00143480"/>
    <w:rsid w:val="001436A2"/>
    <w:rsid w:val="00144C5C"/>
    <w:rsid w:val="001464E9"/>
    <w:rsid w:val="001515C9"/>
    <w:rsid w:val="00156359"/>
    <w:rsid w:val="001573D2"/>
    <w:rsid w:val="0015758C"/>
    <w:rsid w:val="00162821"/>
    <w:rsid w:val="00163842"/>
    <w:rsid w:val="00164234"/>
    <w:rsid w:val="00164649"/>
    <w:rsid w:val="00164F0B"/>
    <w:rsid w:val="00165918"/>
    <w:rsid w:val="00166216"/>
    <w:rsid w:val="0017113A"/>
    <w:rsid w:val="001755C6"/>
    <w:rsid w:val="00176706"/>
    <w:rsid w:val="0017681B"/>
    <w:rsid w:val="00186827"/>
    <w:rsid w:val="00191503"/>
    <w:rsid w:val="00192FC5"/>
    <w:rsid w:val="00193025"/>
    <w:rsid w:val="00193B9D"/>
    <w:rsid w:val="00194632"/>
    <w:rsid w:val="00194F4F"/>
    <w:rsid w:val="0019575C"/>
    <w:rsid w:val="001963CF"/>
    <w:rsid w:val="001A0052"/>
    <w:rsid w:val="001A02AB"/>
    <w:rsid w:val="001A086E"/>
    <w:rsid w:val="001A3D88"/>
    <w:rsid w:val="001A3E50"/>
    <w:rsid w:val="001A59DF"/>
    <w:rsid w:val="001A5A23"/>
    <w:rsid w:val="001A62EF"/>
    <w:rsid w:val="001A76F0"/>
    <w:rsid w:val="001A7B0E"/>
    <w:rsid w:val="001B1BCB"/>
    <w:rsid w:val="001B2118"/>
    <w:rsid w:val="001B36FA"/>
    <w:rsid w:val="001B372E"/>
    <w:rsid w:val="001B7648"/>
    <w:rsid w:val="001B7E4A"/>
    <w:rsid w:val="001C0CCB"/>
    <w:rsid w:val="001C45DD"/>
    <w:rsid w:val="001D557F"/>
    <w:rsid w:val="001E0274"/>
    <w:rsid w:val="001E2196"/>
    <w:rsid w:val="001E3C8A"/>
    <w:rsid w:val="001E6E69"/>
    <w:rsid w:val="001F4114"/>
    <w:rsid w:val="001F7E8C"/>
    <w:rsid w:val="00200DC6"/>
    <w:rsid w:val="00201F23"/>
    <w:rsid w:val="00203D0E"/>
    <w:rsid w:val="00204418"/>
    <w:rsid w:val="002062FD"/>
    <w:rsid w:val="0021025E"/>
    <w:rsid w:val="0021039D"/>
    <w:rsid w:val="00212AF1"/>
    <w:rsid w:val="00212E11"/>
    <w:rsid w:val="0022799F"/>
    <w:rsid w:val="002331F6"/>
    <w:rsid w:val="00233F2C"/>
    <w:rsid w:val="0023425E"/>
    <w:rsid w:val="002355EE"/>
    <w:rsid w:val="00240909"/>
    <w:rsid w:val="00240BEE"/>
    <w:rsid w:val="002502F2"/>
    <w:rsid w:val="00250453"/>
    <w:rsid w:val="00255704"/>
    <w:rsid w:val="002907CE"/>
    <w:rsid w:val="002920A2"/>
    <w:rsid w:val="0029372F"/>
    <w:rsid w:val="00294859"/>
    <w:rsid w:val="002A0766"/>
    <w:rsid w:val="002A0CFF"/>
    <w:rsid w:val="002A283C"/>
    <w:rsid w:val="002A354A"/>
    <w:rsid w:val="002A69CE"/>
    <w:rsid w:val="002B18F1"/>
    <w:rsid w:val="002B5F3A"/>
    <w:rsid w:val="002B7D03"/>
    <w:rsid w:val="002C1CD5"/>
    <w:rsid w:val="002D19FB"/>
    <w:rsid w:val="002D1CC0"/>
    <w:rsid w:val="002D29CD"/>
    <w:rsid w:val="002E608E"/>
    <w:rsid w:val="002E786C"/>
    <w:rsid w:val="002F4047"/>
    <w:rsid w:val="002F7151"/>
    <w:rsid w:val="003015D1"/>
    <w:rsid w:val="00307905"/>
    <w:rsid w:val="003106E2"/>
    <w:rsid w:val="0031617F"/>
    <w:rsid w:val="0032168D"/>
    <w:rsid w:val="00321A92"/>
    <w:rsid w:val="00323B5E"/>
    <w:rsid w:val="003241C1"/>
    <w:rsid w:val="0032421B"/>
    <w:rsid w:val="00330887"/>
    <w:rsid w:val="00331CF3"/>
    <w:rsid w:val="003333E2"/>
    <w:rsid w:val="003354BA"/>
    <w:rsid w:val="00336838"/>
    <w:rsid w:val="0033766B"/>
    <w:rsid w:val="003379D8"/>
    <w:rsid w:val="00337B7C"/>
    <w:rsid w:val="0034361D"/>
    <w:rsid w:val="00347CFA"/>
    <w:rsid w:val="0035242B"/>
    <w:rsid w:val="00352EF8"/>
    <w:rsid w:val="00353C56"/>
    <w:rsid w:val="003558A3"/>
    <w:rsid w:val="00356B11"/>
    <w:rsid w:val="00357DAB"/>
    <w:rsid w:val="003609E8"/>
    <w:rsid w:val="00360D16"/>
    <w:rsid w:val="00361FBB"/>
    <w:rsid w:val="003702DB"/>
    <w:rsid w:val="00373FBB"/>
    <w:rsid w:val="003754EF"/>
    <w:rsid w:val="00380975"/>
    <w:rsid w:val="00382FA5"/>
    <w:rsid w:val="00383A66"/>
    <w:rsid w:val="003847F5"/>
    <w:rsid w:val="00387230"/>
    <w:rsid w:val="003873E1"/>
    <w:rsid w:val="0039186F"/>
    <w:rsid w:val="00392FF6"/>
    <w:rsid w:val="0039794C"/>
    <w:rsid w:val="003A53D9"/>
    <w:rsid w:val="003B61F5"/>
    <w:rsid w:val="003C02F4"/>
    <w:rsid w:val="003C2ACD"/>
    <w:rsid w:val="003C2EB2"/>
    <w:rsid w:val="003C321E"/>
    <w:rsid w:val="003C38D4"/>
    <w:rsid w:val="003C3EED"/>
    <w:rsid w:val="003D277A"/>
    <w:rsid w:val="003D298D"/>
    <w:rsid w:val="003D2A8B"/>
    <w:rsid w:val="003D2D2B"/>
    <w:rsid w:val="003E026D"/>
    <w:rsid w:val="003E1BB2"/>
    <w:rsid w:val="003E1F59"/>
    <w:rsid w:val="003F1865"/>
    <w:rsid w:val="003F5D2A"/>
    <w:rsid w:val="003F5D95"/>
    <w:rsid w:val="00400245"/>
    <w:rsid w:val="00402446"/>
    <w:rsid w:val="00417AC4"/>
    <w:rsid w:val="00417BBA"/>
    <w:rsid w:val="0042574A"/>
    <w:rsid w:val="00431536"/>
    <w:rsid w:val="00433A43"/>
    <w:rsid w:val="00437DCC"/>
    <w:rsid w:val="00442057"/>
    <w:rsid w:val="00442F7E"/>
    <w:rsid w:val="00446E2B"/>
    <w:rsid w:val="00447846"/>
    <w:rsid w:val="004502F3"/>
    <w:rsid w:val="00453257"/>
    <w:rsid w:val="0045360E"/>
    <w:rsid w:val="00455C4E"/>
    <w:rsid w:val="00457C41"/>
    <w:rsid w:val="00460B66"/>
    <w:rsid w:val="00464C32"/>
    <w:rsid w:val="00465D3E"/>
    <w:rsid w:val="004665FB"/>
    <w:rsid w:val="00467631"/>
    <w:rsid w:val="00471A78"/>
    <w:rsid w:val="00471F18"/>
    <w:rsid w:val="00474962"/>
    <w:rsid w:val="00476800"/>
    <w:rsid w:val="004811B5"/>
    <w:rsid w:val="004837AB"/>
    <w:rsid w:val="00485FD9"/>
    <w:rsid w:val="004867B9"/>
    <w:rsid w:val="0049161C"/>
    <w:rsid w:val="00491934"/>
    <w:rsid w:val="00494B6C"/>
    <w:rsid w:val="00497E71"/>
    <w:rsid w:val="004A07FB"/>
    <w:rsid w:val="004A4A4F"/>
    <w:rsid w:val="004A6FE8"/>
    <w:rsid w:val="004A7575"/>
    <w:rsid w:val="004B39EA"/>
    <w:rsid w:val="004B727D"/>
    <w:rsid w:val="004C0CCC"/>
    <w:rsid w:val="004C31FA"/>
    <w:rsid w:val="004C32CB"/>
    <w:rsid w:val="004C7915"/>
    <w:rsid w:val="004D1AE9"/>
    <w:rsid w:val="004D1C3C"/>
    <w:rsid w:val="004D2587"/>
    <w:rsid w:val="004D4A81"/>
    <w:rsid w:val="004D7666"/>
    <w:rsid w:val="004D7D64"/>
    <w:rsid w:val="004E5ABB"/>
    <w:rsid w:val="004E6B11"/>
    <w:rsid w:val="004E7CB2"/>
    <w:rsid w:val="004F0A97"/>
    <w:rsid w:val="004F0E6F"/>
    <w:rsid w:val="004F39F8"/>
    <w:rsid w:val="004F4631"/>
    <w:rsid w:val="004F499B"/>
    <w:rsid w:val="004F772B"/>
    <w:rsid w:val="00501959"/>
    <w:rsid w:val="0050296F"/>
    <w:rsid w:val="00514BEC"/>
    <w:rsid w:val="00516FBD"/>
    <w:rsid w:val="00517A52"/>
    <w:rsid w:val="00524C6C"/>
    <w:rsid w:val="0052540F"/>
    <w:rsid w:val="00525F4F"/>
    <w:rsid w:val="005275EC"/>
    <w:rsid w:val="00527642"/>
    <w:rsid w:val="005377F9"/>
    <w:rsid w:val="00543384"/>
    <w:rsid w:val="005442C8"/>
    <w:rsid w:val="00547272"/>
    <w:rsid w:val="00550464"/>
    <w:rsid w:val="00554E89"/>
    <w:rsid w:val="00556860"/>
    <w:rsid w:val="00560B13"/>
    <w:rsid w:val="00561B7E"/>
    <w:rsid w:val="00563A9A"/>
    <w:rsid w:val="00564423"/>
    <w:rsid w:val="00567441"/>
    <w:rsid w:val="00571482"/>
    <w:rsid w:val="00574974"/>
    <w:rsid w:val="005765B1"/>
    <w:rsid w:val="00583AE1"/>
    <w:rsid w:val="00587E93"/>
    <w:rsid w:val="00592D67"/>
    <w:rsid w:val="00596974"/>
    <w:rsid w:val="00597ABE"/>
    <w:rsid w:val="005A16F8"/>
    <w:rsid w:val="005A4882"/>
    <w:rsid w:val="005A7DAF"/>
    <w:rsid w:val="005A7F82"/>
    <w:rsid w:val="005A7FD6"/>
    <w:rsid w:val="005B0997"/>
    <w:rsid w:val="005B143E"/>
    <w:rsid w:val="005B2615"/>
    <w:rsid w:val="005B38BE"/>
    <w:rsid w:val="005B56FE"/>
    <w:rsid w:val="005B620A"/>
    <w:rsid w:val="005C05CA"/>
    <w:rsid w:val="005C35E6"/>
    <w:rsid w:val="005C376A"/>
    <w:rsid w:val="005C3D6D"/>
    <w:rsid w:val="005D3CBD"/>
    <w:rsid w:val="005D56DD"/>
    <w:rsid w:val="005D6E9C"/>
    <w:rsid w:val="005D7D24"/>
    <w:rsid w:val="005D7F31"/>
    <w:rsid w:val="005E40C8"/>
    <w:rsid w:val="005E71B5"/>
    <w:rsid w:val="005E7521"/>
    <w:rsid w:val="005F084C"/>
    <w:rsid w:val="005F2041"/>
    <w:rsid w:val="005F3558"/>
    <w:rsid w:val="005F4110"/>
    <w:rsid w:val="005F4A03"/>
    <w:rsid w:val="005F5EB0"/>
    <w:rsid w:val="006036C4"/>
    <w:rsid w:val="0061453B"/>
    <w:rsid w:val="006161E0"/>
    <w:rsid w:val="006174EE"/>
    <w:rsid w:val="00623504"/>
    <w:rsid w:val="00624E93"/>
    <w:rsid w:val="00626664"/>
    <w:rsid w:val="00626B35"/>
    <w:rsid w:val="006276A3"/>
    <w:rsid w:val="006319D4"/>
    <w:rsid w:val="00636337"/>
    <w:rsid w:val="006374A9"/>
    <w:rsid w:val="00640539"/>
    <w:rsid w:val="00643820"/>
    <w:rsid w:val="00643F8F"/>
    <w:rsid w:val="00644218"/>
    <w:rsid w:val="0064509F"/>
    <w:rsid w:val="00647E2C"/>
    <w:rsid w:val="0065293D"/>
    <w:rsid w:val="00655A0F"/>
    <w:rsid w:val="006563A7"/>
    <w:rsid w:val="0066061A"/>
    <w:rsid w:val="00661079"/>
    <w:rsid w:val="006647E8"/>
    <w:rsid w:val="006679C0"/>
    <w:rsid w:val="0068216C"/>
    <w:rsid w:val="00691EB6"/>
    <w:rsid w:val="006A031D"/>
    <w:rsid w:val="006A4C36"/>
    <w:rsid w:val="006A6172"/>
    <w:rsid w:val="006B3085"/>
    <w:rsid w:val="006B388B"/>
    <w:rsid w:val="006C1D2E"/>
    <w:rsid w:val="006C3895"/>
    <w:rsid w:val="006C56E3"/>
    <w:rsid w:val="006C57DF"/>
    <w:rsid w:val="006C775B"/>
    <w:rsid w:val="006C7B69"/>
    <w:rsid w:val="006D730F"/>
    <w:rsid w:val="006E3B37"/>
    <w:rsid w:val="006E431B"/>
    <w:rsid w:val="006F1B79"/>
    <w:rsid w:val="006F2DD2"/>
    <w:rsid w:val="006F7A69"/>
    <w:rsid w:val="00702042"/>
    <w:rsid w:val="00706B79"/>
    <w:rsid w:val="00707B54"/>
    <w:rsid w:val="007140B8"/>
    <w:rsid w:val="00714B74"/>
    <w:rsid w:val="007155A3"/>
    <w:rsid w:val="00715A28"/>
    <w:rsid w:val="00717ECC"/>
    <w:rsid w:val="00717FC1"/>
    <w:rsid w:val="00722E80"/>
    <w:rsid w:val="00727157"/>
    <w:rsid w:val="0073146B"/>
    <w:rsid w:val="007341FD"/>
    <w:rsid w:val="00736FCB"/>
    <w:rsid w:val="00740179"/>
    <w:rsid w:val="00741003"/>
    <w:rsid w:val="00743C05"/>
    <w:rsid w:val="00744059"/>
    <w:rsid w:val="00746669"/>
    <w:rsid w:val="007471A2"/>
    <w:rsid w:val="00754050"/>
    <w:rsid w:val="00757309"/>
    <w:rsid w:val="007573CC"/>
    <w:rsid w:val="00762CCC"/>
    <w:rsid w:val="00770A98"/>
    <w:rsid w:val="007717EF"/>
    <w:rsid w:val="007735AA"/>
    <w:rsid w:val="007778E1"/>
    <w:rsid w:val="007846EC"/>
    <w:rsid w:val="00785BF5"/>
    <w:rsid w:val="007867D9"/>
    <w:rsid w:val="00787EAF"/>
    <w:rsid w:val="0079032C"/>
    <w:rsid w:val="00790F0D"/>
    <w:rsid w:val="00791A39"/>
    <w:rsid w:val="007920E7"/>
    <w:rsid w:val="00794A91"/>
    <w:rsid w:val="00794C6F"/>
    <w:rsid w:val="0079526D"/>
    <w:rsid w:val="00795DEC"/>
    <w:rsid w:val="007964AD"/>
    <w:rsid w:val="007A3BD2"/>
    <w:rsid w:val="007B0591"/>
    <w:rsid w:val="007B2A8D"/>
    <w:rsid w:val="007B5899"/>
    <w:rsid w:val="007B6ED9"/>
    <w:rsid w:val="007C14D7"/>
    <w:rsid w:val="007C6E33"/>
    <w:rsid w:val="007D06AC"/>
    <w:rsid w:val="007D35CB"/>
    <w:rsid w:val="007E08FD"/>
    <w:rsid w:val="007E1991"/>
    <w:rsid w:val="007E2E82"/>
    <w:rsid w:val="007E3A34"/>
    <w:rsid w:val="007E3DD9"/>
    <w:rsid w:val="007F624F"/>
    <w:rsid w:val="0080047D"/>
    <w:rsid w:val="00802E6D"/>
    <w:rsid w:val="008030FE"/>
    <w:rsid w:val="00803CF0"/>
    <w:rsid w:val="00805DB7"/>
    <w:rsid w:val="00807B68"/>
    <w:rsid w:val="00811DE2"/>
    <w:rsid w:val="00813379"/>
    <w:rsid w:val="00813F01"/>
    <w:rsid w:val="00814A14"/>
    <w:rsid w:val="00814EDC"/>
    <w:rsid w:val="008165E9"/>
    <w:rsid w:val="008167EF"/>
    <w:rsid w:val="00816C3B"/>
    <w:rsid w:val="008202A6"/>
    <w:rsid w:val="00820FBC"/>
    <w:rsid w:val="00823C9D"/>
    <w:rsid w:val="0082618E"/>
    <w:rsid w:val="00827FAA"/>
    <w:rsid w:val="00830933"/>
    <w:rsid w:val="008317E8"/>
    <w:rsid w:val="008341EF"/>
    <w:rsid w:val="00834D36"/>
    <w:rsid w:val="0083676D"/>
    <w:rsid w:val="008435A5"/>
    <w:rsid w:val="00843950"/>
    <w:rsid w:val="00844C99"/>
    <w:rsid w:val="008474A8"/>
    <w:rsid w:val="008560D7"/>
    <w:rsid w:val="00856152"/>
    <w:rsid w:val="0085661B"/>
    <w:rsid w:val="00857AB0"/>
    <w:rsid w:val="008650C4"/>
    <w:rsid w:val="00866497"/>
    <w:rsid w:val="008668FC"/>
    <w:rsid w:val="00870934"/>
    <w:rsid w:val="00870940"/>
    <w:rsid w:val="00877E47"/>
    <w:rsid w:val="0088106E"/>
    <w:rsid w:val="00882BBD"/>
    <w:rsid w:val="00893C42"/>
    <w:rsid w:val="00895D9A"/>
    <w:rsid w:val="0089749C"/>
    <w:rsid w:val="008A5D6C"/>
    <w:rsid w:val="008A60B9"/>
    <w:rsid w:val="008B029A"/>
    <w:rsid w:val="008B1977"/>
    <w:rsid w:val="008B4B19"/>
    <w:rsid w:val="008B6DA2"/>
    <w:rsid w:val="008B7F34"/>
    <w:rsid w:val="008C116C"/>
    <w:rsid w:val="008C2185"/>
    <w:rsid w:val="008C42E5"/>
    <w:rsid w:val="008C5A0E"/>
    <w:rsid w:val="008C7611"/>
    <w:rsid w:val="008D004E"/>
    <w:rsid w:val="008E4494"/>
    <w:rsid w:val="008E5022"/>
    <w:rsid w:val="008E7824"/>
    <w:rsid w:val="008F0313"/>
    <w:rsid w:val="008F715C"/>
    <w:rsid w:val="00902438"/>
    <w:rsid w:val="00913E1B"/>
    <w:rsid w:val="00916B61"/>
    <w:rsid w:val="00922155"/>
    <w:rsid w:val="00923998"/>
    <w:rsid w:val="00924D3A"/>
    <w:rsid w:val="00924D52"/>
    <w:rsid w:val="00925DC4"/>
    <w:rsid w:val="00927F45"/>
    <w:rsid w:val="009305F5"/>
    <w:rsid w:val="00935C51"/>
    <w:rsid w:val="009434A4"/>
    <w:rsid w:val="00945724"/>
    <w:rsid w:val="00947CC3"/>
    <w:rsid w:val="009509F7"/>
    <w:rsid w:val="00953F69"/>
    <w:rsid w:val="00955999"/>
    <w:rsid w:val="00956A5A"/>
    <w:rsid w:val="00956C3C"/>
    <w:rsid w:val="00962079"/>
    <w:rsid w:val="009630E8"/>
    <w:rsid w:val="009659D7"/>
    <w:rsid w:val="00967451"/>
    <w:rsid w:val="00967F91"/>
    <w:rsid w:val="009737CB"/>
    <w:rsid w:val="009742D9"/>
    <w:rsid w:val="0097535F"/>
    <w:rsid w:val="00975A82"/>
    <w:rsid w:val="009765A8"/>
    <w:rsid w:val="00991DBF"/>
    <w:rsid w:val="009929AA"/>
    <w:rsid w:val="00995D6A"/>
    <w:rsid w:val="009A2303"/>
    <w:rsid w:val="009A5DA7"/>
    <w:rsid w:val="009B270F"/>
    <w:rsid w:val="009B3417"/>
    <w:rsid w:val="009B4619"/>
    <w:rsid w:val="009B4FA3"/>
    <w:rsid w:val="009B58ED"/>
    <w:rsid w:val="009B59D8"/>
    <w:rsid w:val="009C3078"/>
    <w:rsid w:val="009C4C69"/>
    <w:rsid w:val="009C67C3"/>
    <w:rsid w:val="009D6220"/>
    <w:rsid w:val="009D6A89"/>
    <w:rsid w:val="009F2F9C"/>
    <w:rsid w:val="009F4E3B"/>
    <w:rsid w:val="009F5D48"/>
    <w:rsid w:val="009F6104"/>
    <w:rsid w:val="00A00955"/>
    <w:rsid w:val="00A012D3"/>
    <w:rsid w:val="00A050E3"/>
    <w:rsid w:val="00A06284"/>
    <w:rsid w:val="00A0640E"/>
    <w:rsid w:val="00A07F0B"/>
    <w:rsid w:val="00A11BC8"/>
    <w:rsid w:val="00A14A8E"/>
    <w:rsid w:val="00A14DED"/>
    <w:rsid w:val="00A2090B"/>
    <w:rsid w:val="00A2134E"/>
    <w:rsid w:val="00A213AA"/>
    <w:rsid w:val="00A23D38"/>
    <w:rsid w:val="00A24A2F"/>
    <w:rsid w:val="00A35C23"/>
    <w:rsid w:val="00A407AF"/>
    <w:rsid w:val="00A418FC"/>
    <w:rsid w:val="00A41DF1"/>
    <w:rsid w:val="00A42B74"/>
    <w:rsid w:val="00A43FB9"/>
    <w:rsid w:val="00A442EB"/>
    <w:rsid w:val="00A50895"/>
    <w:rsid w:val="00A51A1B"/>
    <w:rsid w:val="00A52B32"/>
    <w:rsid w:val="00A56547"/>
    <w:rsid w:val="00A60875"/>
    <w:rsid w:val="00A60D6A"/>
    <w:rsid w:val="00A6386D"/>
    <w:rsid w:val="00A63FF8"/>
    <w:rsid w:val="00A64BE4"/>
    <w:rsid w:val="00A664E9"/>
    <w:rsid w:val="00A71DC7"/>
    <w:rsid w:val="00A7674D"/>
    <w:rsid w:val="00A76F8F"/>
    <w:rsid w:val="00A82307"/>
    <w:rsid w:val="00A83A42"/>
    <w:rsid w:val="00A83C4E"/>
    <w:rsid w:val="00A83D2E"/>
    <w:rsid w:val="00A84544"/>
    <w:rsid w:val="00A86E5A"/>
    <w:rsid w:val="00A87AF0"/>
    <w:rsid w:val="00A92E4D"/>
    <w:rsid w:val="00A939AE"/>
    <w:rsid w:val="00AA0C4C"/>
    <w:rsid w:val="00AA3761"/>
    <w:rsid w:val="00AA4AD5"/>
    <w:rsid w:val="00AB05F4"/>
    <w:rsid w:val="00AB3BCC"/>
    <w:rsid w:val="00AB5F45"/>
    <w:rsid w:val="00AC012E"/>
    <w:rsid w:val="00AC01A5"/>
    <w:rsid w:val="00AC06D2"/>
    <w:rsid w:val="00AC1341"/>
    <w:rsid w:val="00AC4C8D"/>
    <w:rsid w:val="00AC7E0D"/>
    <w:rsid w:val="00AD4AED"/>
    <w:rsid w:val="00AE0719"/>
    <w:rsid w:val="00AE095F"/>
    <w:rsid w:val="00AE5C45"/>
    <w:rsid w:val="00AE5DC9"/>
    <w:rsid w:val="00AE7009"/>
    <w:rsid w:val="00AF1A3D"/>
    <w:rsid w:val="00AF3902"/>
    <w:rsid w:val="00B0360C"/>
    <w:rsid w:val="00B10077"/>
    <w:rsid w:val="00B1023F"/>
    <w:rsid w:val="00B10D73"/>
    <w:rsid w:val="00B138AF"/>
    <w:rsid w:val="00B24433"/>
    <w:rsid w:val="00B25497"/>
    <w:rsid w:val="00B33235"/>
    <w:rsid w:val="00B35347"/>
    <w:rsid w:val="00B364F8"/>
    <w:rsid w:val="00B36968"/>
    <w:rsid w:val="00B42C2C"/>
    <w:rsid w:val="00B43F65"/>
    <w:rsid w:val="00B4419C"/>
    <w:rsid w:val="00B45B57"/>
    <w:rsid w:val="00B47CB5"/>
    <w:rsid w:val="00B50F79"/>
    <w:rsid w:val="00B5386C"/>
    <w:rsid w:val="00B5709B"/>
    <w:rsid w:val="00B63B2C"/>
    <w:rsid w:val="00B63BCD"/>
    <w:rsid w:val="00B64592"/>
    <w:rsid w:val="00B733B1"/>
    <w:rsid w:val="00B747E0"/>
    <w:rsid w:val="00B748CB"/>
    <w:rsid w:val="00B800A8"/>
    <w:rsid w:val="00B818F8"/>
    <w:rsid w:val="00B824A3"/>
    <w:rsid w:val="00B82A13"/>
    <w:rsid w:val="00B84AD7"/>
    <w:rsid w:val="00B878C0"/>
    <w:rsid w:val="00B87E25"/>
    <w:rsid w:val="00B92978"/>
    <w:rsid w:val="00B939A5"/>
    <w:rsid w:val="00B93FCD"/>
    <w:rsid w:val="00B975EF"/>
    <w:rsid w:val="00BA30BB"/>
    <w:rsid w:val="00BA6974"/>
    <w:rsid w:val="00BB05E2"/>
    <w:rsid w:val="00BB17E7"/>
    <w:rsid w:val="00BB2CBC"/>
    <w:rsid w:val="00BB708A"/>
    <w:rsid w:val="00BB7E22"/>
    <w:rsid w:val="00BC1837"/>
    <w:rsid w:val="00BC1B15"/>
    <w:rsid w:val="00BC2247"/>
    <w:rsid w:val="00BC26CD"/>
    <w:rsid w:val="00BC3BF6"/>
    <w:rsid w:val="00BC42CB"/>
    <w:rsid w:val="00BC44D0"/>
    <w:rsid w:val="00BC5482"/>
    <w:rsid w:val="00BC56F4"/>
    <w:rsid w:val="00BC7B73"/>
    <w:rsid w:val="00BD41FD"/>
    <w:rsid w:val="00BD5CBC"/>
    <w:rsid w:val="00BD5E5E"/>
    <w:rsid w:val="00BE0840"/>
    <w:rsid w:val="00BE0DD3"/>
    <w:rsid w:val="00BE0F5F"/>
    <w:rsid w:val="00BE3549"/>
    <w:rsid w:val="00BE3A1E"/>
    <w:rsid w:val="00BE6A54"/>
    <w:rsid w:val="00BF0225"/>
    <w:rsid w:val="00BF189A"/>
    <w:rsid w:val="00BF38B4"/>
    <w:rsid w:val="00C013CC"/>
    <w:rsid w:val="00C03FB7"/>
    <w:rsid w:val="00C051B5"/>
    <w:rsid w:val="00C05C2E"/>
    <w:rsid w:val="00C07E20"/>
    <w:rsid w:val="00C11843"/>
    <w:rsid w:val="00C125BA"/>
    <w:rsid w:val="00C15191"/>
    <w:rsid w:val="00C15F3B"/>
    <w:rsid w:val="00C209DF"/>
    <w:rsid w:val="00C21ED7"/>
    <w:rsid w:val="00C22E84"/>
    <w:rsid w:val="00C2329B"/>
    <w:rsid w:val="00C27FCB"/>
    <w:rsid w:val="00C310CB"/>
    <w:rsid w:val="00C31F7E"/>
    <w:rsid w:val="00C323A6"/>
    <w:rsid w:val="00C3372C"/>
    <w:rsid w:val="00C353A9"/>
    <w:rsid w:val="00C35D84"/>
    <w:rsid w:val="00C37028"/>
    <w:rsid w:val="00C432FA"/>
    <w:rsid w:val="00C436F8"/>
    <w:rsid w:val="00C44C52"/>
    <w:rsid w:val="00C44CD5"/>
    <w:rsid w:val="00C52630"/>
    <w:rsid w:val="00C552E2"/>
    <w:rsid w:val="00C5561A"/>
    <w:rsid w:val="00C5582C"/>
    <w:rsid w:val="00C60270"/>
    <w:rsid w:val="00C61AF9"/>
    <w:rsid w:val="00C61D1F"/>
    <w:rsid w:val="00C634D7"/>
    <w:rsid w:val="00C64432"/>
    <w:rsid w:val="00C64CA5"/>
    <w:rsid w:val="00C71A39"/>
    <w:rsid w:val="00C735AC"/>
    <w:rsid w:val="00C74E2E"/>
    <w:rsid w:val="00C83386"/>
    <w:rsid w:val="00C842DD"/>
    <w:rsid w:val="00C84B9C"/>
    <w:rsid w:val="00C85421"/>
    <w:rsid w:val="00C91A0C"/>
    <w:rsid w:val="00C91C01"/>
    <w:rsid w:val="00CA4CC2"/>
    <w:rsid w:val="00CB2517"/>
    <w:rsid w:val="00CB2AED"/>
    <w:rsid w:val="00CB6D07"/>
    <w:rsid w:val="00CB7D62"/>
    <w:rsid w:val="00CC04AE"/>
    <w:rsid w:val="00CC2EB3"/>
    <w:rsid w:val="00CC41A2"/>
    <w:rsid w:val="00CC42A2"/>
    <w:rsid w:val="00CC4B12"/>
    <w:rsid w:val="00CD11FE"/>
    <w:rsid w:val="00CD61CD"/>
    <w:rsid w:val="00CD6DA3"/>
    <w:rsid w:val="00CD75EF"/>
    <w:rsid w:val="00CE0C2E"/>
    <w:rsid w:val="00CE47C5"/>
    <w:rsid w:val="00CF107A"/>
    <w:rsid w:val="00CF5EA6"/>
    <w:rsid w:val="00D013B9"/>
    <w:rsid w:val="00D027F9"/>
    <w:rsid w:val="00D04B83"/>
    <w:rsid w:val="00D05962"/>
    <w:rsid w:val="00D12193"/>
    <w:rsid w:val="00D12674"/>
    <w:rsid w:val="00D15400"/>
    <w:rsid w:val="00D163D5"/>
    <w:rsid w:val="00D16A91"/>
    <w:rsid w:val="00D1793C"/>
    <w:rsid w:val="00D33EB5"/>
    <w:rsid w:val="00D343A8"/>
    <w:rsid w:val="00D427B2"/>
    <w:rsid w:val="00D431B4"/>
    <w:rsid w:val="00D43F95"/>
    <w:rsid w:val="00D468E0"/>
    <w:rsid w:val="00D50446"/>
    <w:rsid w:val="00D61527"/>
    <w:rsid w:val="00D61840"/>
    <w:rsid w:val="00D66187"/>
    <w:rsid w:val="00D72358"/>
    <w:rsid w:val="00D72EAF"/>
    <w:rsid w:val="00D74682"/>
    <w:rsid w:val="00D767B0"/>
    <w:rsid w:val="00D77291"/>
    <w:rsid w:val="00D80A3C"/>
    <w:rsid w:val="00D8166F"/>
    <w:rsid w:val="00D8535C"/>
    <w:rsid w:val="00D8678C"/>
    <w:rsid w:val="00D900B5"/>
    <w:rsid w:val="00D93315"/>
    <w:rsid w:val="00D934F7"/>
    <w:rsid w:val="00D96A86"/>
    <w:rsid w:val="00D96C11"/>
    <w:rsid w:val="00DB0047"/>
    <w:rsid w:val="00DB09A5"/>
    <w:rsid w:val="00DB18BC"/>
    <w:rsid w:val="00DB18F1"/>
    <w:rsid w:val="00DB5659"/>
    <w:rsid w:val="00DB60E4"/>
    <w:rsid w:val="00DC164E"/>
    <w:rsid w:val="00DC1B5D"/>
    <w:rsid w:val="00DC2142"/>
    <w:rsid w:val="00DC6527"/>
    <w:rsid w:val="00DC6966"/>
    <w:rsid w:val="00DC76BC"/>
    <w:rsid w:val="00DD190F"/>
    <w:rsid w:val="00DD2031"/>
    <w:rsid w:val="00DD68D0"/>
    <w:rsid w:val="00DD6FF2"/>
    <w:rsid w:val="00DD7C02"/>
    <w:rsid w:val="00DE370D"/>
    <w:rsid w:val="00DE4484"/>
    <w:rsid w:val="00DE7787"/>
    <w:rsid w:val="00DF23BA"/>
    <w:rsid w:val="00DF308E"/>
    <w:rsid w:val="00DF3FC6"/>
    <w:rsid w:val="00E10394"/>
    <w:rsid w:val="00E13607"/>
    <w:rsid w:val="00E140DC"/>
    <w:rsid w:val="00E16C01"/>
    <w:rsid w:val="00E17221"/>
    <w:rsid w:val="00E225CB"/>
    <w:rsid w:val="00E254A0"/>
    <w:rsid w:val="00E2570D"/>
    <w:rsid w:val="00E3317A"/>
    <w:rsid w:val="00E341E0"/>
    <w:rsid w:val="00E3609D"/>
    <w:rsid w:val="00E377D9"/>
    <w:rsid w:val="00E429A5"/>
    <w:rsid w:val="00E45235"/>
    <w:rsid w:val="00E47AEF"/>
    <w:rsid w:val="00E5053D"/>
    <w:rsid w:val="00E51E1A"/>
    <w:rsid w:val="00E525DB"/>
    <w:rsid w:val="00E52804"/>
    <w:rsid w:val="00E566B0"/>
    <w:rsid w:val="00E56AE7"/>
    <w:rsid w:val="00E6453B"/>
    <w:rsid w:val="00E7709F"/>
    <w:rsid w:val="00E775F1"/>
    <w:rsid w:val="00E77D39"/>
    <w:rsid w:val="00E83E9A"/>
    <w:rsid w:val="00E85730"/>
    <w:rsid w:val="00E860E6"/>
    <w:rsid w:val="00E866F4"/>
    <w:rsid w:val="00E9053E"/>
    <w:rsid w:val="00E92F25"/>
    <w:rsid w:val="00E97BE1"/>
    <w:rsid w:val="00EA2249"/>
    <w:rsid w:val="00EA388F"/>
    <w:rsid w:val="00EA4A7F"/>
    <w:rsid w:val="00EA576F"/>
    <w:rsid w:val="00EA5DDF"/>
    <w:rsid w:val="00EB0EB3"/>
    <w:rsid w:val="00EB4DCF"/>
    <w:rsid w:val="00EB51D2"/>
    <w:rsid w:val="00EB59BB"/>
    <w:rsid w:val="00EB6324"/>
    <w:rsid w:val="00EB657B"/>
    <w:rsid w:val="00ED0799"/>
    <w:rsid w:val="00ED08DB"/>
    <w:rsid w:val="00ED18CD"/>
    <w:rsid w:val="00ED3E70"/>
    <w:rsid w:val="00ED3EEA"/>
    <w:rsid w:val="00ED436B"/>
    <w:rsid w:val="00ED7258"/>
    <w:rsid w:val="00EE3D0B"/>
    <w:rsid w:val="00EE4A6C"/>
    <w:rsid w:val="00EE5631"/>
    <w:rsid w:val="00EE593A"/>
    <w:rsid w:val="00EE6448"/>
    <w:rsid w:val="00EF0232"/>
    <w:rsid w:val="00EF3C55"/>
    <w:rsid w:val="00EF4B03"/>
    <w:rsid w:val="00F01B66"/>
    <w:rsid w:val="00F01C9E"/>
    <w:rsid w:val="00F0453E"/>
    <w:rsid w:val="00F07EC1"/>
    <w:rsid w:val="00F11BE4"/>
    <w:rsid w:val="00F129FD"/>
    <w:rsid w:val="00F20BDB"/>
    <w:rsid w:val="00F20E2A"/>
    <w:rsid w:val="00F2242F"/>
    <w:rsid w:val="00F23E7F"/>
    <w:rsid w:val="00F269FB"/>
    <w:rsid w:val="00F26DE1"/>
    <w:rsid w:val="00F30EEC"/>
    <w:rsid w:val="00F31C22"/>
    <w:rsid w:val="00F401A3"/>
    <w:rsid w:val="00F404B0"/>
    <w:rsid w:val="00F461C4"/>
    <w:rsid w:val="00F51BBC"/>
    <w:rsid w:val="00F51D35"/>
    <w:rsid w:val="00F64522"/>
    <w:rsid w:val="00F64FF5"/>
    <w:rsid w:val="00F658AE"/>
    <w:rsid w:val="00F65F7F"/>
    <w:rsid w:val="00F671DD"/>
    <w:rsid w:val="00F712E4"/>
    <w:rsid w:val="00F71B5D"/>
    <w:rsid w:val="00F72EC7"/>
    <w:rsid w:val="00F75EE6"/>
    <w:rsid w:val="00F83F7D"/>
    <w:rsid w:val="00F86D0F"/>
    <w:rsid w:val="00F91DD7"/>
    <w:rsid w:val="00F949D7"/>
    <w:rsid w:val="00F968DA"/>
    <w:rsid w:val="00FA1F76"/>
    <w:rsid w:val="00FA2D0E"/>
    <w:rsid w:val="00FB31C2"/>
    <w:rsid w:val="00FB7D8F"/>
    <w:rsid w:val="00FC07CE"/>
    <w:rsid w:val="00FC0D5D"/>
    <w:rsid w:val="00FC1DD2"/>
    <w:rsid w:val="00FC6A3D"/>
    <w:rsid w:val="00FD18FE"/>
    <w:rsid w:val="00FD2BD5"/>
    <w:rsid w:val="00FD5603"/>
    <w:rsid w:val="00FD6FD1"/>
    <w:rsid w:val="00FD78B7"/>
    <w:rsid w:val="00FE078C"/>
    <w:rsid w:val="00FE10DE"/>
    <w:rsid w:val="00FE1F66"/>
    <w:rsid w:val="00FE3FBD"/>
    <w:rsid w:val="00FE5069"/>
    <w:rsid w:val="00FE5EAD"/>
    <w:rsid w:val="00FF0C63"/>
    <w:rsid w:val="00FF0F9A"/>
    <w:rsid w:val="00FF6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5B5E0"/>
  <w15:docId w15:val="{9774C34B-C7E2-4A08-8268-DD448F88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D"/>
    <w:pPr>
      <w:spacing w:after="200" w:line="276" w:lineRule="auto"/>
    </w:pPr>
    <w:rPr>
      <w:lang w:eastAsia="en-US"/>
    </w:rPr>
  </w:style>
  <w:style w:type="paragraph" w:styleId="Heading1">
    <w:name w:val="heading 1"/>
    <w:basedOn w:val="Normal"/>
    <w:next w:val="Normal"/>
    <w:link w:val="Heading1Char"/>
    <w:uiPriority w:val="99"/>
    <w:qFormat/>
    <w:rsid w:val="00034314"/>
    <w:pPr>
      <w:keepNext/>
      <w:spacing w:after="0" w:line="240" w:lineRule="auto"/>
      <w:outlineLvl w:val="0"/>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314"/>
    <w:rPr>
      <w:rFonts w:ascii="Arial" w:hAnsi="Arial" w:cs="Times New Roman"/>
      <w:b/>
      <w:bCs/>
      <w:sz w:val="20"/>
      <w:szCs w:val="20"/>
    </w:rPr>
  </w:style>
  <w:style w:type="paragraph" w:styleId="Header">
    <w:name w:val="header"/>
    <w:basedOn w:val="Normal"/>
    <w:link w:val="HeaderChar"/>
    <w:uiPriority w:val="99"/>
    <w:semiHidden/>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5242B"/>
    <w:rPr>
      <w:rFonts w:cs="Times New Roman"/>
    </w:rPr>
  </w:style>
  <w:style w:type="paragraph" w:styleId="Footer">
    <w:name w:val="footer"/>
    <w:basedOn w:val="Normal"/>
    <w:link w:val="FooterChar"/>
    <w:uiPriority w:val="99"/>
    <w:semiHidden/>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35242B"/>
    <w:rPr>
      <w:rFonts w:cs="Times New Roman"/>
    </w:rPr>
  </w:style>
  <w:style w:type="paragraph" w:styleId="BalloonText">
    <w:name w:val="Balloon Text"/>
    <w:basedOn w:val="Normal"/>
    <w:link w:val="BalloonTextChar"/>
    <w:uiPriority w:val="99"/>
    <w:semiHidden/>
    <w:rsid w:val="0035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42B"/>
    <w:rPr>
      <w:rFonts w:ascii="Tahoma" w:hAnsi="Tahoma" w:cs="Tahoma"/>
      <w:sz w:val="16"/>
      <w:szCs w:val="16"/>
    </w:rPr>
  </w:style>
  <w:style w:type="table" w:styleId="TableGrid">
    <w:name w:val="Table Grid"/>
    <w:basedOn w:val="TableNormal"/>
    <w:uiPriority w:val="99"/>
    <w:rsid w:val="003524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42B"/>
    <w:pPr>
      <w:ind w:left="720"/>
      <w:contextualSpacing/>
    </w:pPr>
  </w:style>
  <w:style w:type="paragraph" w:styleId="BodyTextIndent">
    <w:name w:val="Body Text Indent"/>
    <w:basedOn w:val="Normal"/>
    <w:link w:val="BodyTextIndentChar"/>
    <w:uiPriority w:val="99"/>
    <w:rsid w:val="00BB05E2"/>
    <w:pPr>
      <w:spacing w:after="0" w:line="240" w:lineRule="auto"/>
      <w:ind w:left="426" w:hanging="426"/>
    </w:pPr>
    <w:rPr>
      <w:rFonts w:ascii="Arial" w:eastAsia="Times New Roman" w:hAnsi="Arial"/>
      <w:sz w:val="24"/>
      <w:szCs w:val="20"/>
    </w:rPr>
  </w:style>
  <w:style w:type="character" w:customStyle="1" w:styleId="BodyTextIndentChar">
    <w:name w:val="Body Text Indent Char"/>
    <w:basedOn w:val="DefaultParagraphFont"/>
    <w:link w:val="BodyTextIndent"/>
    <w:uiPriority w:val="99"/>
    <w:locked/>
    <w:rsid w:val="00BB05E2"/>
    <w:rPr>
      <w:rFonts w:ascii="Arial" w:hAnsi="Arial" w:cs="Times New Roman"/>
      <w:sz w:val="20"/>
      <w:szCs w:val="20"/>
    </w:rPr>
  </w:style>
  <w:style w:type="paragraph" w:styleId="BodyText">
    <w:name w:val="Body Text"/>
    <w:basedOn w:val="Normal"/>
    <w:link w:val="BodyTextChar"/>
    <w:uiPriority w:val="99"/>
    <w:semiHidden/>
    <w:rsid w:val="000E7BB8"/>
    <w:pPr>
      <w:spacing w:after="120"/>
    </w:pPr>
  </w:style>
  <w:style w:type="character" w:customStyle="1" w:styleId="BodyTextChar">
    <w:name w:val="Body Text Char"/>
    <w:basedOn w:val="DefaultParagraphFont"/>
    <w:link w:val="BodyText"/>
    <w:uiPriority w:val="99"/>
    <w:semiHidden/>
    <w:locked/>
    <w:rsid w:val="000E7BB8"/>
    <w:rPr>
      <w:rFonts w:cs="Times New Roman"/>
    </w:rPr>
  </w:style>
  <w:style w:type="paragraph" w:styleId="BodyText2">
    <w:name w:val="Body Text 2"/>
    <w:basedOn w:val="Normal"/>
    <w:link w:val="BodyText2Char"/>
    <w:uiPriority w:val="99"/>
    <w:unhideWhenUsed/>
    <w:rsid w:val="00250453"/>
    <w:pPr>
      <w:spacing w:after="120" w:line="480" w:lineRule="auto"/>
    </w:pPr>
  </w:style>
  <w:style w:type="character" w:customStyle="1" w:styleId="BodyText2Char">
    <w:name w:val="Body Text 2 Char"/>
    <w:basedOn w:val="DefaultParagraphFont"/>
    <w:link w:val="BodyText2"/>
    <w:uiPriority w:val="99"/>
    <w:rsid w:val="00250453"/>
    <w:rPr>
      <w:lang w:eastAsia="en-US"/>
    </w:rPr>
  </w:style>
  <w:style w:type="paragraph" w:styleId="NormalWeb">
    <w:name w:val="Normal (Web)"/>
    <w:basedOn w:val="Normal"/>
    <w:uiPriority w:val="99"/>
    <w:rsid w:val="00250453"/>
    <w:pPr>
      <w:spacing w:after="0" w:line="240" w:lineRule="auto"/>
    </w:pPr>
    <w:rPr>
      <w:rFonts w:ascii="Times New Roman" w:eastAsia="Times New Roman" w:hAnsi="Times New Roman"/>
      <w:color w:val="333333"/>
      <w:sz w:val="19"/>
      <w:szCs w:val="19"/>
      <w:lang w:eastAsia="en-AU"/>
    </w:rPr>
  </w:style>
  <w:style w:type="character" w:styleId="PlaceholderText">
    <w:name w:val="Placeholder Text"/>
    <w:basedOn w:val="DefaultParagraphFont"/>
    <w:uiPriority w:val="99"/>
    <w:semiHidden/>
    <w:rsid w:val="005C376A"/>
    <w:rPr>
      <w:color w:val="808080"/>
    </w:rPr>
  </w:style>
  <w:style w:type="character" w:styleId="Hyperlink">
    <w:name w:val="Hyperlink"/>
    <w:basedOn w:val="DefaultParagraphFont"/>
    <w:uiPriority w:val="99"/>
    <w:unhideWhenUsed/>
    <w:rsid w:val="00B63BCD"/>
    <w:rPr>
      <w:color w:val="0000FF" w:themeColor="hyperlink"/>
      <w:u w:val="single"/>
    </w:rPr>
  </w:style>
  <w:style w:type="character" w:styleId="CommentReference">
    <w:name w:val="annotation reference"/>
    <w:basedOn w:val="DefaultParagraphFont"/>
    <w:uiPriority w:val="99"/>
    <w:semiHidden/>
    <w:unhideWhenUsed/>
    <w:rsid w:val="009305F5"/>
    <w:rPr>
      <w:sz w:val="16"/>
      <w:szCs w:val="16"/>
    </w:rPr>
  </w:style>
  <w:style w:type="paragraph" w:styleId="CommentText">
    <w:name w:val="annotation text"/>
    <w:basedOn w:val="Normal"/>
    <w:link w:val="CommentTextChar"/>
    <w:uiPriority w:val="99"/>
    <w:semiHidden/>
    <w:unhideWhenUsed/>
    <w:rsid w:val="009305F5"/>
    <w:pPr>
      <w:spacing w:line="240" w:lineRule="auto"/>
    </w:pPr>
    <w:rPr>
      <w:sz w:val="20"/>
      <w:szCs w:val="20"/>
    </w:rPr>
  </w:style>
  <w:style w:type="character" w:customStyle="1" w:styleId="CommentTextChar">
    <w:name w:val="Comment Text Char"/>
    <w:basedOn w:val="DefaultParagraphFont"/>
    <w:link w:val="CommentText"/>
    <w:uiPriority w:val="99"/>
    <w:semiHidden/>
    <w:rsid w:val="009305F5"/>
    <w:rPr>
      <w:sz w:val="20"/>
      <w:szCs w:val="20"/>
      <w:lang w:eastAsia="en-US"/>
    </w:rPr>
  </w:style>
  <w:style w:type="paragraph" w:styleId="CommentSubject">
    <w:name w:val="annotation subject"/>
    <w:basedOn w:val="CommentText"/>
    <w:next w:val="CommentText"/>
    <w:link w:val="CommentSubjectChar"/>
    <w:uiPriority w:val="99"/>
    <w:semiHidden/>
    <w:unhideWhenUsed/>
    <w:rsid w:val="009305F5"/>
    <w:rPr>
      <w:b/>
      <w:bCs/>
    </w:rPr>
  </w:style>
  <w:style w:type="character" w:customStyle="1" w:styleId="CommentSubjectChar">
    <w:name w:val="Comment Subject Char"/>
    <w:basedOn w:val="CommentTextChar"/>
    <w:link w:val="CommentSubject"/>
    <w:uiPriority w:val="99"/>
    <w:semiHidden/>
    <w:rsid w:val="009305F5"/>
    <w:rPr>
      <w:b/>
      <w:bCs/>
      <w:sz w:val="20"/>
      <w:szCs w:val="20"/>
      <w:lang w:eastAsia="en-US"/>
    </w:rPr>
  </w:style>
  <w:style w:type="paragraph" w:customStyle="1" w:styleId="TableParagraph">
    <w:name w:val="Table Paragraph"/>
    <w:basedOn w:val="Normal"/>
    <w:uiPriority w:val="1"/>
    <w:qFormat/>
    <w:rsid w:val="00C310CB"/>
    <w:pPr>
      <w:widowControl w:val="0"/>
      <w:autoSpaceDE w:val="0"/>
      <w:autoSpaceDN w:val="0"/>
      <w:spacing w:after="0" w:line="240" w:lineRule="auto"/>
      <w:ind w:left="96"/>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2939">
      <w:bodyDiv w:val="1"/>
      <w:marLeft w:val="0"/>
      <w:marRight w:val="0"/>
      <w:marTop w:val="0"/>
      <w:marBottom w:val="0"/>
      <w:divBdr>
        <w:top w:val="none" w:sz="0" w:space="0" w:color="auto"/>
        <w:left w:val="none" w:sz="0" w:space="0" w:color="auto"/>
        <w:bottom w:val="none" w:sz="0" w:space="0" w:color="auto"/>
        <w:right w:val="none" w:sz="0" w:space="0" w:color="auto"/>
      </w:divBdr>
    </w:div>
    <w:div w:id="1433207992">
      <w:bodyDiv w:val="1"/>
      <w:marLeft w:val="0"/>
      <w:marRight w:val="0"/>
      <w:marTop w:val="0"/>
      <w:marBottom w:val="0"/>
      <w:divBdr>
        <w:top w:val="none" w:sz="0" w:space="0" w:color="auto"/>
        <w:left w:val="none" w:sz="0" w:space="0" w:color="auto"/>
        <w:bottom w:val="none" w:sz="0" w:space="0" w:color="auto"/>
        <w:right w:val="none" w:sz="0" w:space="0" w:color="auto"/>
      </w:divBdr>
    </w:div>
    <w:div w:id="1505778706">
      <w:bodyDiv w:val="1"/>
      <w:marLeft w:val="0"/>
      <w:marRight w:val="0"/>
      <w:marTop w:val="0"/>
      <w:marBottom w:val="0"/>
      <w:divBdr>
        <w:top w:val="none" w:sz="0" w:space="0" w:color="auto"/>
        <w:left w:val="none" w:sz="0" w:space="0" w:color="auto"/>
        <w:bottom w:val="none" w:sz="0" w:space="0" w:color="auto"/>
        <w:right w:val="none" w:sz="0" w:space="0" w:color="auto"/>
      </w:divBdr>
    </w:div>
    <w:div w:id="2128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app/answers/detail/a_id/1804" TargetMode="External"/><Relationship Id="rId3" Type="http://schemas.openxmlformats.org/officeDocument/2006/relationships/settings" Target="settings.xml"/><Relationship Id="rId7" Type="http://schemas.openxmlformats.org/officeDocument/2006/relationships/hyperlink" Target="http://www.legislation.act.gov.au/a/2011-44/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PN 37195 Speech Language Pathologist – AAC and Mealtime Support - Network Student Engagement Team</vt:lpstr>
    </vt:vector>
  </TitlesOfParts>
  <Company>InTACT</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Education</dc:creator>
  <cp:keywords/>
  <dc:description/>
  <cp:lastModifiedBy>ODay, Connie</cp:lastModifiedBy>
  <cp:revision>2</cp:revision>
  <cp:lastPrinted>2022-05-04T02:17:00Z</cp:lastPrinted>
  <dcterms:created xsi:type="dcterms:W3CDTF">2026-06-25T23:20:00Z</dcterms:created>
  <dcterms:modified xsi:type="dcterms:W3CDTF">2026-06-25T23:20:00Z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2024-06-21T04:59:32Z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4927efdc-81f0-4541-a117-cc39213afa46</vt:lpwstr>
  </property>
  <property fmtid="{D5CDD505-2E9C-101B-9397-08002B2CF9AE}" pid="8" name="MSIP_Label_69af8531-eb46-4968-8cb3-105d2f5ea87e_ContentBits">
    <vt:lpwstr>0</vt:lpwstr>
  </property>
</Properties>
</file>