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headerReference w:type="even" r:id="rId13"/>
          <w:footerReference w:type="even" r:id="rId14"/>
          <w:footerReference w:type="default" r:id="rId15"/>
          <w:headerReference w:type="first" r:id="rId16"/>
          <w:footerReference w:type="first" r:id="rId17"/>
          <w:pgSz w:w="11906" w:h="16838" w:code="9"/>
          <w:pgMar w:top="851" w:right="1134" w:bottom="1134" w:left="1134" w:header="680" w:footer="680" w:gutter="0"/>
          <w:cols w:space="720"/>
          <w:docGrid w:linePitch="326"/>
        </w:sectPr>
      </w:pPr>
      <w:r>
        <w:rPr>
          <w:noProof/>
        </w:rPr>
        <w:drawing>
          <wp:inline distT="0" distB="0" distL="0" distR="0" wp14:anchorId="3707350B" wp14:editId="2A8AA9E9">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p w14:paraId="055EA872" w14:textId="77777777" w:rsidR="00D272F0" w:rsidRPr="00D272F0" w:rsidRDefault="00D272F0" w:rsidP="00D272F0">
      <w:pPr>
        <w:pStyle w:val="BodyText"/>
        <w:sectPr w:rsidR="00D272F0" w:rsidRPr="00D272F0" w:rsidSect="00832206">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122"/>
        <w:gridCol w:w="4110"/>
        <w:gridCol w:w="3544"/>
      </w:tblGrid>
      <w:tr w:rsidR="002C0CDD" w14:paraId="2EBC6289" w14:textId="77777777" w:rsidTr="000D4DDF">
        <w:tc>
          <w:tcPr>
            <w:tcW w:w="2122"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4110"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000D4DDF">
        <w:tc>
          <w:tcPr>
            <w:tcW w:w="2122" w:type="dxa"/>
            <w:tcBorders>
              <w:top w:val="nil"/>
              <w:left w:val="nil"/>
              <w:bottom w:val="nil"/>
              <w:right w:val="nil"/>
            </w:tcBorders>
          </w:tcPr>
          <w:p w14:paraId="0C1CE4E9" w14:textId="74E00BEE" w:rsidR="002C0CDD" w:rsidRPr="002C0CDD" w:rsidRDefault="002C0CDD" w:rsidP="000D4DDF">
            <w:pPr>
              <w:rPr>
                <w:b/>
                <w:bCs/>
              </w:rPr>
            </w:pPr>
            <w:r w:rsidRPr="002C0CDD">
              <w:rPr>
                <w:b/>
                <w:bCs/>
              </w:rPr>
              <w:t>Business Unit</w:t>
            </w:r>
          </w:p>
        </w:tc>
        <w:tc>
          <w:tcPr>
            <w:tcW w:w="4110" w:type="dxa"/>
            <w:tcBorders>
              <w:top w:val="nil"/>
              <w:left w:val="nil"/>
              <w:bottom w:val="nil"/>
            </w:tcBorders>
          </w:tcPr>
          <w:p w14:paraId="4B866887" w14:textId="0CB74477" w:rsidR="002C0CDD" w:rsidRDefault="00CF5AED" w:rsidP="000D4DDF">
            <w:r>
              <w:t>ACT</w:t>
            </w:r>
            <w:r w:rsidR="00D60976">
              <w:t xml:space="preserve"> Corrective Services</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66E72">
              <w:trPr>
                <w:trHeight w:val="1012"/>
              </w:trPr>
              <w:tc>
                <w:tcPr>
                  <w:tcW w:w="2835" w:type="dxa"/>
                  <w:tcBorders>
                    <w:top w:val="single" w:sz="8" w:space="0" w:color="auto"/>
                    <w:left w:val="single" w:sz="8" w:space="0" w:color="auto"/>
                    <w:bottom w:val="single" w:sz="8" w:space="0" w:color="auto"/>
                    <w:right w:val="single" w:sz="8" w:space="0" w:color="auto"/>
                  </w:tcBorders>
                  <w:vAlign w:val="center"/>
                </w:tcPr>
                <w:p w14:paraId="5CE66EC5" w14:textId="4DEF6DBE" w:rsidR="000D4DDF" w:rsidRPr="00066E72" w:rsidRDefault="00066E72" w:rsidP="00066E72">
                  <w:pPr>
                    <w:spacing w:after="0"/>
                    <w:jc w:val="center"/>
                    <w:rPr>
                      <w:sz w:val="22"/>
                      <w:szCs w:val="22"/>
                    </w:rPr>
                  </w:pPr>
                  <w:r w:rsidRPr="00C07D14">
                    <w:rPr>
                      <w:sz w:val="22"/>
                      <w:szCs w:val="22"/>
                    </w:rPr>
                    <w:t xml:space="preserve">Director, </w:t>
                  </w:r>
                  <w:r>
                    <w:rPr>
                      <w:sz w:val="22"/>
                      <w:szCs w:val="22"/>
                    </w:rPr>
                    <w:t xml:space="preserve">Detainee Classifications, </w:t>
                  </w:r>
                  <w:r w:rsidRPr="00C07D14">
                    <w:rPr>
                      <w:sz w:val="22"/>
                      <w:szCs w:val="22"/>
                    </w:rPr>
                    <w:t>Sentence Administration</w:t>
                  </w:r>
                  <w:r>
                    <w:rPr>
                      <w:sz w:val="22"/>
                      <w:szCs w:val="22"/>
                    </w:rPr>
                    <w:t xml:space="preserve"> &amp; SAB Secretariat</w:t>
                  </w:r>
                </w:p>
              </w:tc>
            </w:tr>
            <w:tr w:rsidR="000D4DDF" w:rsidRPr="0096737F" w14:paraId="371FDA31" w14:textId="77777777" w:rsidTr="00066E72">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066E72">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4E9997D5" w:rsidR="005B60EF" w:rsidRPr="005B60EF" w:rsidRDefault="00D63435" w:rsidP="005B60EF">
                  <w:pPr>
                    <w:pStyle w:val="BodyText"/>
                    <w:jc w:val="center"/>
                  </w:pPr>
                  <w:r w:rsidRPr="009E4F34">
                    <w:rPr>
                      <w:color w:val="000000" w:themeColor="text1"/>
                      <w:kern w:val="24"/>
                    </w:rPr>
                    <w:t>Secretary to the Sentence Administration Board</w:t>
                  </w:r>
                </w:p>
              </w:tc>
            </w:tr>
            <w:tr w:rsidR="000D4DDF" w:rsidRPr="0096737F" w14:paraId="143F7240" w14:textId="77777777" w:rsidTr="00066E72">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066E72">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10EAF8E" w14:textId="71296190" w:rsidR="000D4DDF" w:rsidRPr="0096737F" w:rsidRDefault="00D63435" w:rsidP="000D4DDF">
                  <w:pPr>
                    <w:pStyle w:val="BodyText"/>
                    <w:spacing w:after="0"/>
                    <w:jc w:val="center"/>
                  </w:pPr>
                  <w:r>
                    <w:t>Senior Administrati</w:t>
                  </w:r>
                  <w:r w:rsidR="00B71D36">
                    <w:t>on</w:t>
                  </w:r>
                  <w:r>
                    <w:t xml:space="preserve"> Officer</w:t>
                  </w:r>
                </w:p>
              </w:tc>
            </w:tr>
          </w:tbl>
          <w:p w14:paraId="7E64F17C" w14:textId="79B694E0" w:rsidR="000D4DDF" w:rsidRPr="000D4DDF" w:rsidRDefault="000D4DDF" w:rsidP="000D4DDF">
            <w:pPr>
              <w:pStyle w:val="BodyText"/>
            </w:pPr>
            <w:r>
              <w:br/>
            </w:r>
          </w:p>
        </w:tc>
      </w:tr>
      <w:tr w:rsidR="002C0CDD" w14:paraId="416C65EB" w14:textId="77777777" w:rsidTr="000D4DDF">
        <w:tc>
          <w:tcPr>
            <w:tcW w:w="2122"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4110" w:type="dxa"/>
            <w:tcBorders>
              <w:top w:val="nil"/>
              <w:left w:val="nil"/>
              <w:bottom w:val="nil"/>
            </w:tcBorders>
          </w:tcPr>
          <w:p w14:paraId="4BF923A5" w14:textId="4ECB4E31" w:rsidR="002C0CDD" w:rsidRPr="002C0CDD" w:rsidRDefault="0034398E" w:rsidP="000D4DDF">
            <w:r>
              <w:t xml:space="preserve">Operational Support </w:t>
            </w:r>
          </w:p>
        </w:tc>
        <w:tc>
          <w:tcPr>
            <w:tcW w:w="3544" w:type="dxa"/>
            <w:vMerge/>
          </w:tcPr>
          <w:p w14:paraId="2FD96109" w14:textId="77777777" w:rsidR="002C0CDD" w:rsidRDefault="002C0CDD" w:rsidP="00E45888"/>
        </w:tc>
      </w:tr>
      <w:tr w:rsidR="002C0CDD" w14:paraId="57078F3E" w14:textId="77777777" w:rsidTr="000D4DDF">
        <w:tc>
          <w:tcPr>
            <w:tcW w:w="2122" w:type="dxa"/>
            <w:tcBorders>
              <w:top w:val="nil"/>
              <w:left w:val="nil"/>
              <w:bottom w:val="nil"/>
              <w:right w:val="nil"/>
            </w:tcBorders>
          </w:tcPr>
          <w:p w14:paraId="06E06C54" w14:textId="77777777" w:rsidR="002C0CDD" w:rsidRDefault="002C0CDD" w:rsidP="000D4DDF">
            <w:pPr>
              <w:rPr>
                <w:b/>
                <w:bCs/>
              </w:rPr>
            </w:pPr>
            <w:r w:rsidRPr="002C0CDD">
              <w:rPr>
                <w:b/>
                <w:bCs/>
              </w:rPr>
              <w:t>Position Number</w:t>
            </w:r>
          </w:p>
          <w:p w14:paraId="768EC56E" w14:textId="30B46330" w:rsidR="005B0A99" w:rsidRPr="005B0A99" w:rsidRDefault="005B0A99" w:rsidP="005B0A99">
            <w:pPr>
              <w:pStyle w:val="BodyText"/>
              <w:rPr>
                <w:b/>
                <w:bCs/>
              </w:rPr>
            </w:pPr>
            <w:r>
              <w:rPr>
                <w:b/>
                <w:bCs/>
              </w:rPr>
              <w:t>Position Title</w:t>
            </w:r>
          </w:p>
        </w:tc>
        <w:tc>
          <w:tcPr>
            <w:tcW w:w="4110" w:type="dxa"/>
            <w:tcBorders>
              <w:top w:val="nil"/>
              <w:left w:val="nil"/>
              <w:bottom w:val="nil"/>
            </w:tcBorders>
          </w:tcPr>
          <w:p w14:paraId="2672C0E1" w14:textId="17660318" w:rsidR="002C0CDD" w:rsidRDefault="0034398E" w:rsidP="000D4DDF">
            <w:r>
              <w:t>63314</w:t>
            </w:r>
          </w:p>
          <w:p w14:paraId="5E38FDBA" w14:textId="5B90B39E" w:rsidR="005B0A99" w:rsidRPr="005B0A99" w:rsidRDefault="00D63435" w:rsidP="005B0A99">
            <w:pPr>
              <w:pStyle w:val="BodyText"/>
            </w:pPr>
            <w:r>
              <w:t>Senior Administrati</w:t>
            </w:r>
            <w:r w:rsidR="00B71D36">
              <w:t>on</w:t>
            </w:r>
            <w:r>
              <w:t xml:space="preserve"> Officer</w:t>
            </w:r>
          </w:p>
        </w:tc>
        <w:tc>
          <w:tcPr>
            <w:tcW w:w="3544" w:type="dxa"/>
            <w:vMerge/>
          </w:tcPr>
          <w:p w14:paraId="4B6AB0A5" w14:textId="77777777" w:rsidR="002C0CDD" w:rsidRDefault="002C0CDD" w:rsidP="00E45888"/>
        </w:tc>
      </w:tr>
      <w:tr w:rsidR="002C0CDD" w14:paraId="469D146F" w14:textId="77777777" w:rsidTr="000D4DDF">
        <w:tc>
          <w:tcPr>
            <w:tcW w:w="2122"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4110" w:type="dxa"/>
            <w:tcBorders>
              <w:top w:val="nil"/>
              <w:left w:val="nil"/>
              <w:bottom w:val="nil"/>
            </w:tcBorders>
          </w:tcPr>
          <w:p w14:paraId="5952F62D" w14:textId="0E20033E" w:rsidR="002C0CDD" w:rsidRDefault="008564AD" w:rsidP="000D4DDF">
            <w:r>
              <w:t>Administrative Services Officer Class 6 (</w:t>
            </w:r>
            <w:r w:rsidR="005B0A99">
              <w:t>A</w:t>
            </w:r>
            <w:r w:rsidR="00F33E22">
              <w:t>S</w:t>
            </w:r>
            <w:r w:rsidR="005B0A99">
              <w:t>O6</w:t>
            </w:r>
            <w:r>
              <w:t>)</w:t>
            </w:r>
          </w:p>
        </w:tc>
        <w:tc>
          <w:tcPr>
            <w:tcW w:w="3544" w:type="dxa"/>
            <w:vMerge/>
          </w:tcPr>
          <w:p w14:paraId="5EBAFD87" w14:textId="77777777" w:rsidR="002C0CDD" w:rsidRDefault="002C0CDD" w:rsidP="00E45888"/>
        </w:tc>
      </w:tr>
      <w:tr w:rsidR="00F33E22" w14:paraId="64E39AF9" w14:textId="77777777" w:rsidTr="00D63435">
        <w:trPr>
          <w:trHeight w:val="512"/>
        </w:trPr>
        <w:tc>
          <w:tcPr>
            <w:tcW w:w="2122" w:type="dxa"/>
            <w:tcBorders>
              <w:top w:val="nil"/>
              <w:left w:val="nil"/>
              <w:bottom w:val="nil"/>
              <w:right w:val="nil"/>
            </w:tcBorders>
          </w:tcPr>
          <w:p w14:paraId="3E1225D5" w14:textId="36CDC777" w:rsidR="00F33E22" w:rsidRPr="002C0CDD" w:rsidRDefault="00F33E22" w:rsidP="00F33E22">
            <w:pPr>
              <w:rPr>
                <w:b/>
                <w:bCs/>
              </w:rPr>
            </w:pPr>
            <w:r w:rsidRPr="002C0CDD">
              <w:rPr>
                <w:b/>
                <w:bCs/>
              </w:rPr>
              <w:t>Location</w:t>
            </w:r>
          </w:p>
        </w:tc>
        <w:tc>
          <w:tcPr>
            <w:tcW w:w="4110" w:type="dxa"/>
            <w:tcBorders>
              <w:top w:val="nil"/>
              <w:left w:val="nil"/>
              <w:bottom w:val="nil"/>
            </w:tcBorders>
            <w:vAlign w:val="center"/>
          </w:tcPr>
          <w:p w14:paraId="2CC561B8" w14:textId="77777777" w:rsidR="00F33E22" w:rsidRDefault="00F33E22" w:rsidP="00CF5AED">
            <w:pPr>
              <w:rPr>
                <w:rFonts w:asciiTheme="minorHAnsi" w:hAnsiTheme="minorHAnsi" w:cstheme="minorHAnsi"/>
              </w:rPr>
            </w:pPr>
            <w:r w:rsidRPr="00BB2945">
              <w:rPr>
                <w:rFonts w:asciiTheme="minorHAnsi" w:hAnsiTheme="minorHAnsi" w:cstheme="minorHAnsi"/>
              </w:rPr>
              <w:t xml:space="preserve">2 Constitution Avenue Canberra City </w:t>
            </w:r>
          </w:p>
          <w:p w14:paraId="5942244F" w14:textId="7744FDB1" w:rsidR="00D63435" w:rsidRPr="00D63435" w:rsidRDefault="00D63435" w:rsidP="00D63435">
            <w:pPr>
              <w:pStyle w:val="BodyText"/>
            </w:pPr>
          </w:p>
        </w:tc>
        <w:tc>
          <w:tcPr>
            <w:tcW w:w="3544" w:type="dxa"/>
            <w:vMerge/>
          </w:tcPr>
          <w:p w14:paraId="5977D2EC" w14:textId="77777777" w:rsidR="00F33E22" w:rsidRDefault="00F33E22" w:rsidP="00F33E22"/>
        </w:tc>
      </w:tr>
      <w:tr w:rsidR="00F33E22" w14:paraId="6A40AA89" w14:textId="77777777" w:rsidTr="000D4DDF">
        <w:tc>
          <w:tcPr>
            <w:tcW w:w="2122" w:type="dxa"/>
            <w:tcBorders>
              <w:top w:val="nil"/>
              <w:left w:val="nil"/>
              <w:bottom w:val="nil"/>
              <w:right w:val="nil"/>
            </w:tcBorders>
          </w:tcPr>
          <w:p w14:paraId="2041AD1C" w14:textId="45E45B2E" w:rsidR="00F33E22" w:rsidRPr="00877A86" w:rsidRDefault="00F33E22" w:rsidP="00F33E22">
            <w:pPr>
              <w:rPr>
                <w:b/>
                <w:bCs/>
              </w:rPr>
            </w:pPr>
            <w:r w:rsidRPr="00877A86">
              <w:rPr>
                <w:b/>
                <w:bCs/>
              </w:rPr>
              <w:t xml:space="preserve">Last Reviewed </w:t>
            </w:r>
          </w:p>
        </w:tc>
        <w:tc>
          <w:tcPr>
            <w:tcW w:w="4110" w:type="dxa"/>
            <w:tcBorders>
              <w:top w:val="nil"/>
              <w:left w:val="nil"/>
              <w:bottom w:val="nil"/>
            </w:tcBorders>
          </w:tcPr>
          <w:p w14:paraId="129ADA86" w14:textId="77C579EC" w:rsidR="00F33E22" w:rsidRPr="00877A86" w:rsidRDefault="00066E72" w:rsidP="00F33E22">
            <w:r>
              <w:t>June</w:t>
            </w:r>
            <w:r w:rsidR="00E4250A">
              <w:t xml:space="preserve"> 2026</w:t>
            </w:r>
          </w:p>
        </w:tc>
        <w:tc>
          <w:tcPr>
            <w:tcW w:w="3544" w:type="dxa"/>
            <w:vMerge/>
          </w:tcPr>
          <w:p w14:paraId="59BE07DE" w14:textId="77777777" w:rsidR="00F33E22" w:rsidRDefault="00F33E22" w:rsidP="00F33E22"/>
        </w:tc>
      </w:tr>
    </w:tbl>
    <w:p w14:paraId="5A0E2296" w14:textId="454CE095" w:rsidR="002C0CDD" w:rsidRDefault="002C0CDD" w:rsidP="00E45888"/>
    <w:p w14:paraId="60FB49C0" w14:textId="3E6810B0" w:rsidR="00B85DF4" w:rsidRDefault="00B85DF4" w:rsidP="00B85DF4">
      <w:r>
        <w:t xml:space="preserve">The Australian Capital Territory Public Service (ACTPS) is a </w:t>
      </w:r>
      <w:proofErr w:type="gramStart"/>
      <w:r>
        <w:t>values based</w:t>
      </w:r>
      <w:proofErr w:type="gramEnd"/>
      <w:r>
        <w:t xml:space="preserve"> organisation where all employees are expected to embody the prescribed core values of respect, integrity, collaboration and innovation, as well as demonstrate the related signature behaviours.</w:t>
      </w:r>
    </w:p>
    <w:p w14:paraId="27FF2F67" w14:textId="77777777" w:rsidR="002A43D2" w:rsidRPr="00423241" w:rsidRDefault="002A43D2" w:rsidP="00E45888">
      <w:pPr>
        <w:pStyle w:val="Heading1"/>
      </w:pPr>
      <w:r w:rsidRPr="00423241">
        <w:t>DIRECTORATE OVERVIEW</w:t>
      </w:r>
    </w:p>
    <w:p w14:paraId="1957664C" w14:textId="77777777" w:rsidR="0031493D" w:rsidRPr="00036198" w:rsidRDefault="0031493D" w:rsidP="0031493D">
      <w:pPr>
        <w:pStyle w:val="paragraph"/>
        <w:spacing w:before="0" w:beforeAutospacing="0" w:after="0" w:afterAutospacing="0"/>
        <w:jc w:val="both"/>
        <w:textAlignment w:val="baseline"/>
        <w:rPr>
          <w:rStyle w:val="eop"/>
          <w:rFonts w:asciiTheme="minorHAnsi" w:hAnsiTheme="minorHAnsi" w:cstheme="minorHAnsi"/>
          <w:color w:val="000000"/>
        </w:rPr>
      </w:pPr>
      <w:bookmarkStart w:id="0" w:name="_Int_ab7h4Edz"/>
      <w:r w:rsidRPr="00036198">
        <w:rPr>
          <w:rStyle w:val="normaltextrun"/>
          <w:rFonts w:asciiTheme="minorHAnsi" w:hAnsiTheme="minorHAnsi" w:cstheme="minorHAnsi"/>
          <w:color w:val="000000"/>
        </w:rPr>
        <w:t xml:space="preserve">The Justice and Community Safety Directorate (the Directorate) seeks to maintain a safe, just and resilient and inclusive community. </w:t>
      </w:r>
    </w:p>
    <w:p w14:paraId="48FC25E9" w14:textId="77777777" w:rsidR="0031493D" w:rsidRDefault="0031493D" w:rsidP="0031493D">
      <w:pPr>
        <w:pStyle w:val="paragraph"/>
        <w:spacing w:before="0" w:beforeAutospacing="0" w:after="0" w:afterAutospacing="0"/>
        <w:jc w:val="both"/>
        <w:textAlignment w:val="baseline"/>
        <w:rPr>
          <w:rFonts w:ascii="Segoe UI" w:hAnsi="Segoe UI" w:cs="Segoe UI"/>
          <w:sz w:val="18"/>
          <w:szCs w:val="18"/>
        </w:rPr>
      </w:pPr>
    </w:p>
    <w:p w14:paraId="0C472D3F" w14:textId="77777777" w:rsidR="0031493D" w:rsidRDefault="0031493D" w:rsidP="0031493D">
      <w:pPr>
        <w:pStyle w:val="paragraph"/>
        <w:spacing w:before="0" w:beforeAutospacing="0" w:after="0" w:afterAutospacing="0"/>
        <w:jc w:val="both"/>
        <w:textAlignment w:val="baseline"/>
        <w:rPr>
          <w:rStyle w:val="eop"/>
          <w:rFonts w:cs="Calibri"/>
          <w:color w:val="000000"/>
        </w:rPr>
      </w:pPr>
      <w:r>
        <w:rPr>
          <w:rStyle w:val="normaltextrun"/>
          <w:rFonts w:ascii="Calibri" w:hAnsi="Calibri" w:cs="Calibri"/>
          <w:color w:val="000000"/>
        </w:rPr>
        <w:t>Our purpose is to continuously improve the wellbeing of our community by delivering responsive justice and community safety services that:</w:t>
      </w:r>
      <w:r>
        <w:rPr>
          <w:rStyle w:val="eop"/>
          <w:rFonts w:cs="Calibri"/>
          <w:color w:val="000000"/>
        </w:rPr>
        <w:t> </w:t>
      </w:r>
    </w:p>
    <w:p w14:paraId="219F75F2" w14:textId="77777777" w:rsidR="0031493D" w:rsidRDefault="0031493D" w:rsidP="0031493D">
      <w:pPr>
        <w:pStyle w:val="paragraph"/>
        <w:spacing w:before="0" w:beforeAutospacing="0" w:after="0" w:afterAutospacing="0"/>
        <w:jc w:val="both"/>
        <w:textAlignment w:val="baseline"/>
        <w:rPr>
          <w:rFonts w:ascii="Segoe UI" w:hAnsi="Segoe UI" w:cs="Segoe UI"/>
          <w:sz w:val="18"/>
          <w:szCs w:val="18"/>
        </w:rPr>
      </w:pPr>
    </w:p>
    <w:p w14:paraId="7D7C9742" w14:textId="77777777" w:rsidR="0031493D" w:rsidRDefault="0031493D" w:rsidP="0031493D">
      <w:pPr>
        <w:pStyle w:val="paragraph"/>
        <w:numPr>
          <w:ilvl w:val="0"/>
          <w:numId w:val="22"/>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Maintain the rule of law and support a democratic </w:t>
      </w:r>
      <w:proofErr w:type="gramStart"/>
      <w:r>
        <w:rPr>
          <w:rStyle w:val="normaltextrun"/>
          <w:rFonts w:ascii="Calibri" w:hAnsi="Calibri" w:cs="Calibri"/>
          <w:color w:val="000000"/>
        </w:rPr>
        <w:t>society;</w:t>
      </w:r>
      <w:proofErr w:type="gramEnd"/>
      <w:r>
        <w:rPr>
          <w:rStyle w:val="eop"/>
          <w:rFonts w:cs="Calibri"/>
          <w:color w:val="000000"/>
        </w:rPr>
        <w:t> </w:t>
      </w:r>
    </w:p>
    <w:p w14:paraId="2FC3B0B8" w14:textId="77777777" w:rsidR="0031493D" w:rsidRDefault="0031493D" w:rsidP="0031493D">
      <w:pPr>
        <w:pStyle w:val="paragraph"/>
        <w:numPr>
          <w:ilvl w:val="0"/>
          <w:numId w:val="22"/>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Strengthens community </w:t>
      </w:r>
      <w:proofErr w:type="gramStart"/>
      <w:r>
        <w:rPr>
          <w:rStyle w:val="normaltextrun"/>
          <w:rFonts w:ascii="Calibri" w:hAnsi="Calibri" w:cs="Calibri"/>
          <w:color w:val="000000"/>
        </w:rPr>
        <w:t>safety;</w:t>
      </w:r>
      <w:proofErr w:type="gramEnd"/>
      <w:r>
        <w:rPr>
          <w:rStyle w:val="eop"/>
          <w:rFonts w:cs="Calibri"/>
          <w:color w:val="000000"/>
        </w:rPr>
        <w:t> </w:t>
      </w:r>
    </w:p>
    <w:p w14:paraId="015F527F" w14:textId="77777777" w:rsidR="0031493D" w:rsidRDefault="0031493D" w:rsidP="0031493D">
      <w:pPr>
        <w:pStyle w:val="paragraph"/>
        <w:numPr>
          <w:ilvl w:val="0"/>
          <w:numId w:val="22"/>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Protects people’s legal and human rights and </w:t>
      </w:r>
      <w:proofErr w:type="gramStart"/>
      <w:r>
        <w:rPr>
          <w:rStyle w:val="normaltextrun"/>
          <w:rFonts w:ascii="Calibri" w:hAnsi="Calibri" w:cs="Calibri"/>
          <w:color w:val="000000"/>
        </w:rPr>
        <w:t>interests;</w:t>
      </w:r>
      <w:proofErr w:type="gramEnd"/>
      <w:r>
        <w:rPr>
          <w:rStyle w:val="normaltextrun"/>
          <w:rFonts w:ascii="Calibri" w:hAnsi="Calibri" w:cs="Calibri"/>
          <w:color w:val="000000"/>
        </w:rPr>
        <w:t> </w:t>
      </w:r>
      <w:r>
        <w:rPr>
          <w:rStyle w:val="eop"/>
          <w:rFonts w:cs="Calibri"/>
          <w:color w:val="000000"/>
        </w:rPr>
        <w:t> </w:t>
      </w:r>
    </w:p>
    <w:p w14:paraId="40EC88D6" w14:textId="77777777" w:rsidR="0031493D" w:rsidRDefault="0031493D" w:rsidP="0031493D">
      <w:pPr>
        <w:pStyle w:val="paragraph"/>
        <w:numPr>
          <w:ilvl w:val="0"/>
          <w:numId w:val="22"/>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Cares for and supporting people who are at a higher risk of </w:t>
      </w:r>
      <w:proofErr w:type="gramStart"/>
      <w:r>
        <w:rPr>
          <w:rStyle w:val="normaltextrun"/>
          <w:rFonts w:ascii="Calibri" w:hAnsi="Calibri" w:cs="Calibri"/>
          <w:color w:val="000000"/>
        </w:rPr>
        <w:t>vulnerability;</w:t>
      </w:r>
      <w:proofErr w:type="gramEnd"/>
      <w:r>
        <w:rPr>
          <w:rStyle w:val="normaltextrun"/>
          <w:rFonts w:ascii="Calibri" w:hAnsi="Calibri" w:cs="Calibri"/>
          <w:color w:val="000000"/>
        </w:rPr>
        <w:t>  </w:t>
      </w:r>
      <w:r>
        <w:rPr>
          <w:rStyle w:val="eop"/>
          <w:rFonts w:cs="Calibri"/>
          <w:color w:val="000000"/>
        </w:rPr>
        <w:t> </w:t>
      </w:r>
    </w:p>
    <w:p w14:paraId="4D4A4426" w14:textId="77777777" w:rsidR="0031493D" w:rsidRDefault="0031493D" w:rsidP="0031493D">
      <w:pPr>
        <w:pStyle w:val="paragraph"/>
        <w:numPr>
          <w:ilvl w:val="0"/>
          <w:numId w:val="22"/>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 xml:space="preserve">Enhances timely access to </w:t>
      </w:r>
      <w:proofErr w:type="gramStart"/>
      <w:r>
        <w:rPr>
          <w:rStyle w:val="normaltextrun"/>
          <w:rFonts w:ascii="Calibri" w:hAnsi="Calibri" w:cs="Calibri"/>
          <w:color w:val="000000"/>
        </w:rPr>
        <w:t>justice;</w:t>
      </w:r>
      <w:proofErr w:type="gramEnd"/>
      <w:r>
        <w:rPr>
          <w:rStyle w:val="normaltextrun"/>
          <w:rFonts w:ascii="Calibri" w:hAnsi="Calibri" w:cs="Calibri"/>
          <w:color w:val="000000"/>
        </w:rPr>
        <w:t> </w:t>
      </w:r>
      <w:r>
        <w:rPr>
          <w:rStyle w:val="eop"/>
          <w:rFonts w:cs="Calibri"/>
          <w:color w:val="000000"/>
        </w:rPr>
        <w:t> </w:t>
      </w:r>
    </w:p>
    <w:p w14:paraId="352532E8" w14:textId="77777777" w:rsidR="0031493D" w:rsidRDefault="0031493D" w:rsidP="0031493D">
      <w:pPr>
        <w:pStyle w:val="paragraph"/>
        <w:numPr>
          <w:ilvl w:val="0"/>
          <w:numId w:val="22"/>
        </w:numPr>
        <w:spacing w:before="0" w:beforeAutospacing="0" w:after="0" w:afterAutospacing="0" w:line="276" w:lineRule="auto"/>
        <w:textAlignment w:val="baseline"/>
        <w:rPr>
          <w:rFonts w:ascii="Calibri" w:hAnsi="Calibri" w:cs="Calibri"/>
        </w:rPr>
      </w:pPr>
      <w:r>
        <w:rPr>
          <w:rStyle w:val="normaltextrun"/>
          <w:rFonts w:ascii="Calibri" w:hAnsi="Calibri" w:cs="Calibri"/>
          <w:color w:val="000000"/>
        </w:rPr>
        <w:t>Builds community and business resilience to emergencies and disasters/disruptions; and </w:t>
      </w:r>
      <w:r>
        <w:rPr>
          <w:rStyle w:val="eop"/>
          <w:rFonts w:cs="Calibri"/>
          <w:color w:val="000000"/>
        </w:rPr>
        <w:t> </w:t>
      </w:r>
    </w:p>
    <w:p w14:paraId="6F1EC499" w14:textId="77777777" w:rsidR="0031493D" w:rsidRPr="00117AAB" w:rsidRDefault="0031493D" w:rsidP="0031493D">
      <w:pPr>
        <w:pStyle w:val="paragraph"/>
        <w:numPr>
          <w:ilvl w:val="0"/>
          <w:numId w:val="22"/>
        </w:numPr>
        <w:spacing w:before="0" w:beforeAutospacing="0" w:after="0" w:afterAutospacing="0" w:line="276" w:lineRule="auto"/>
        <w:textAlignment w:val="baseline"/>
        <w:rPr>
          <w:rStyle w:val="eop"/>
          <w:rFonts w:ascii="Calibri" w:hAnsi="Calibri" w:cs="Calibri"/>
        </w:rPr>
      </w:pPr>
      <w:r>
        <w:rPr>
          <w:rStyle w:val="normaltextrun"/>
          <w:rFonts w:ascii="Calibri" w:hAnsi="Calibri" w:cs="Calibri"/>
          <w:color w:val="000000"/>
        </w:rPr>
        <w:t>Supports formal partnerships and shared decision making with First Nations Peoples.</w:t>
      </w:r>
      <w:r>
        <w:rPr>
          <w:rStyle w:val="eop"/>
          <w:rFonts w:cs="Calibri"/>
          <w:color w:val="000000"/>
        </w:rPr>
        <w:t> </w:t>
      </w:r>
    </w:p>
    <w:p w14:paraId="0A690504" w14:textId="77777777" w:rsidR="0031493D" w:rsidRDefault="0031493D" w:rsidP="0031493D">
      <w:pPr>
        <w:pStyle w:val="paragraph"/>
        <w:spacing w:before="0" w:beforeAutospacing="0" w:after="0" w:afterAutospacing="0" w:line="120" w:lineRule="auto"/>
        <w:textAlignment w:val="baseline"/>
        <w:rPr>
          <w:rFonts w:ascii="Calibri" w:hAnsi="Calibri" w:cs="Calibri"/>
        </w:rPr>
      </w:pPr>
    </w:p>
    <w:p w14:paraId="79F21F6D" w14:textId="77777777" w:rsidR="0031493D" w:rsidRDefault="0031493D" w:rsidP="0031493D">
      <w:pPr>
        <w:pStyle w:val="paragraph"/>
        <w:spacing w:before="0" w:beforeAutospacing="0" w:after="0" w:afterAutospacing="0"/>
        <w:jc w:val="both"/>
        <w:textAlignment w:val="baseline"/>
        <w:rPr>
          <w:rStyle w:val="eop"/>
          <w:rFonts w:cs="Calibri"/>
        </w:rPr>
      </w:pPr>
      <w:r>
        <w:rPr>
          <w:rStyle w:val="normaltextrun"/>
          <w:rFonts w:ascii="Calibri" w:hAnsi="Calibri" w:cs="Calibri"/>
        </w:rPr>
        <w:t xml:space="preserve">We will invest in the capability of our people, and we will support them to deliver innovative and sustainable services for our ACT Community. </w:t>
      </w:r>
    </w:p>
    <w:p w14:paraId="58AC828C" w14:textId="77777777" w:rsidR="0031493D" w:rsidRDefault="0031493D" w:rsidP="0031493D">
      <w:pPr>
        <w:pStyle w:val="paragraph"/>
        <w:spacing w:before="0" w:beforeAutospacing="0" w:after="0" w:afterAutospacing="0"/>
        <w:jc w:val="both"/>
        <w:textAlignment w:val="baseline"/>
        <w:rPr>
          <w:rFonts w:ascii="Segoe UI" w:hAnsi="Segoe UI" w:cs="Segoe UI"/>
          <w:sz w:val="18"/>
          <w:szCs w:val="18"/>
        </w:rPr>
      </w:pPr>
    </w:p>
    <w:p w14:paraId="6D1908B4" w14:textId="77777777" w:rsidR="0031493D" w:rsidRDefault="0031493D" w:rsidP="0031493D">
      <w:pPr>
        <w:pStyle w:val="paragraph"/>
        <w:spacing w:before="0" w:beforeAutospacing="0" w:after="0" w:afterAutospacing="0"/>
        <w:jc w:val="both"/>
        <w:textAlignment w:val="baseline"/>
        <w:rPr>
          <w:rStyle w:val="normaltextrun"/>
          <w:rFonts w:ascii="Calibri" w:hAnsi="Calibri" w:cs="Calibri"/>
        </w:rPr>
      </w:pPr>
      <w:r>
        <w:rPr>
          <w:rStyle w:val="normaltextrun"/>
          <w:rFonts w:ascii="Calibri" w:hAnsi="Calibri" w:cs="Calibri"/>
        </w:rPr>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7EE7274F" w14:textId="77777777" w:rsidR="0031493D" w:rsidRDefault="0031493D" w:rsidP="0031493D">
      <w:pPr>
        <w:pStyle w:val="paragraph"/>
        <w:spacing w:before="0" w:beforeAutospacing="0" w:after="0" w:afterAutospacing="0"/>
        <w:textAlignment w:val="baseline"/>
        <w:rPr>
          <w:rStyle w:val="normaltextrun"/>
          <w:rFonts w:ascii="Calibri" w:hAnsi="Calibri" w:cs="Calibri"/>
          <w:color w:val="000000"/>
        </w:rPr>
      </w:pPr>
    </w:p>
    <w:p w14:paraId="04DC0CB2" w14:textId="77777777" w:rsidR="0031493D" w:rsidRDefault="0031493D" w:rsidP="0031493D">
      <w:pPr>
        <w:pStyle w:val="paragraph"/>
        <w:spacing w:before="0" w:beforeAutospacing="0" w:after="0" w:afterAutospacing="0"/>
        <w:textAlignment w:val="baseline"/>
        <w:rPr>
          <w:rStyle w:val="eop"/>
          <w:rFonts w:cs="Calibri"/>
          <w:color w:val="D13438"/>
        </w:rPr>
      </w:pPr>
      <w:r>
        <w:rPr>
          <w:rStyle w:val="normaltextrun"/>
          <w:rFonts w:ascii="Calibri" w:hAnsi="Calibri" w:cs="Calibri"/>
          <w:color w:val="000000"/>
        </w:rPr>
        <w:t>The Directorate advises and supports the following ministerial portfolios:</w:t>
      </w:r>
      <w:r>
        <w:rPr>
          <w:rStyle w:val="eop"/>
          <w:rFonts w:cs="Calibri"/>
          <w:color w:val="D13438"/>
        </w:rPr>
        <w:t> </w:t>
      </w:r>
    </w:p>
    <w:p w14:paraId="08DFBA0C" w14:textId="77777777" w:rsidR="0031493D" w:rsidRDefault="0031493D" w:rsidP="0031493D">
      <w:pPr>
        <w:pStyle w:val="paragraph"/>
        <w:spacing w:before="0" w:beforeAutospacing="0" w:after="0" w:afterAutospacing="0"/>
        <w:textAlignment w:val="baseline"/>
        <w:rPr>
          <w:rFonts w:ascii="Segoe UI" w:hAnsi="Segoe UI" w:cs="Segoe UI"/>
          <w:sz w:val="18"/>
          <w:szCs w:val="18"/>
        </w:rPr>
      </w:pPr>
    </w:p>
    <w:p w14:paraId="09F10660"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Chief Minister</w:t>
      </w:r>
      <w:r w:rsidRPr="00117AAB">
        <w:rPr>
          <w:rStyle w:val="eop"/>
          <w:rFonts w:cs="Calibri"/>
        </w:rPr>
        <w:t> </w:t>
      </w:r>
    </w:p>
    <w:p w14:paraId="7E8E4433"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Attorney-General</w:t>
      </w:r>
      <w:r w:rsidRPr="00117AAB">
        <w:rPr>
          <w:rStyle w:val="eop"/>
          <w:rFonts w:cs="Calibri"/>
        </w:rPr>
        <w:t> </w:t>
      </w:r>
    </w:p>
    <w:p w14:paraId="32DB42A0"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Manager of Government Business</w:t>
      </w:r>
      <w:r w:rsidRPr="00117AAB">
        <w:rPr>
          <w:rStyle w:val="eop"/>
          <w:rFonts w:cs="Calibri"/>
        </w:rPr>
        <w:t> </w:t>
      </w:r>
    </w:p>
    <w:p w14:paraId="2097D5C2"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Minister for Gaming Reform</w:t>
      </w:r>
      <w:r w:rsidRPr="00117AAB">
        <w:rPr>
          <w:rStyle w:val="eop"/>
          <w:rFonts w:cs="Calibri"/>
        </w:rPr>
        <w:t> </w:t>
      </w:r>
    </w:p>
    <w:p w14:paraId="7BF040F3"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Minister for City and Government Services</w:t>
      </w:r>
      <w:r w:rsidRPr="00117AAB">
        <w:rPr>
          <w:rStyle w:val="eop"/>
          <w:rFonts w:cs="Calibri"/>
        </w:rPr>
        <w:t> </w:t>
      </w:r>
    </w:p>
    <w:p w14:paraId="4AF8A370"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Minister for Night-Time Economy</w:t>
      </w:r>
      <w:r w:rsidRPr="00117AAB">
        <w:rPr>
          <w:rStyle w:val="eop"/>
          <w:rFonts w:cs="Calibri"/>
        </w:rPr>
        <w:t> </w:t>
      </w:r>
    </w:p>
    <w:p w14:paraId="3FA2CE96"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Minister for Police, Fire and Emergency Services </w:t>
      </w:r>
      <w:r w:rsidRPr="00117AAB">
        <w:rPr>
          <w:rStyle w:val="eop"/>
          <w:rFonts w:cs="Calibri"/>
        </w:rPr>
        <w:t> </w:t>
      </w:r>
    </w:p>
    <w:p w14:paraId="63DC3498"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Minister for Corrections </w:t>
      </w:r>
      <w:r w:rsidRPr="00117AAB">
        <w:rPr>
          <w:rStyle w:val="eop"/>
          <w:rFonts w:cs="Calibri"/>
        </w:rPr>
        <w:t> </w:t>
      </w:r>
    </w:p>
    <w:p w14:paraId="11DA9ED6" w14:textId="77777777" w:rsidR="0031493D" w:rsidRPr="00A869BF"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117AAB">
        <w:rPr>
          <w:rStyle w:val="normaltextrun"/>
          <w:rFonts w:ascii="Calibri" w:hAnsi="Calibri" w:cs="Calibri"/>
        </w:rPr>
        <w:t>Minister for Women </w:t>
      </w:r>
      <w:r w:rsidRPr="00117AAB">
        <w:rPr>
          <w:rStyle w:val="eop"/>
          <w:rFonts w:cs="Calibri"/>
        </w:rPr>
        <w:t> </w:t>
      </w:r>
    </w:p>
    <w:p w14:paraId="3C2C03A7" w14:textId="77777777" w:rsidR="0031493D" w:rsidRPr="0031493D" w:rsidRDefault="0031493D" w:rsidP="0031493D">
      <w:pPr>
        <w:pStyle w:val="paragraph"/>
        <w:numPr>
          <w:ilvl w:val="0"/>
          <w:numId w:val="23"/>
        </w:numPr>
        <w:spacing w:before="0" w:beforeAutospacing="0" w:after="0" w:afterAutospacing="0"/>
        <w:textAlignment w:val="baseline"/>
        <w:rPr>
          <w:rStyle w:val="normaltextrun"/>
          <w:rFonts w:ascii="Verdana" w:hAnsi="Verdana" w:cs="Segoe UI"/>
          <w:sz w:val="18"/>
          <w:szCs w:val="18"/>
        </w:rPr>
      </w:pPr>
      <w:r w:rsidRPr="00117AAB">
        <w:rPr>
          <w:rStyle w:val="normaltextrun"/>
          <w:rFonts w:ascii="Calibri" w:hAnsi="Calibri" w:cs="Calibri"/>
        </w:rPr>
        <w:t>Minister for Prevention of Family and Domestic Violence</w:t>
      </w:r>
    </w:p>
    <w:p w14:paraId="6E9CA66A" w14:textId="3635773C" w:rsidR="008564AD" w:rsidRPr="0031493D" w:rsidRDefault="0031493D" w:rsidP="0031493D">
      <w:pPr>
        <w:pStyle w:val="paragraph"/>
        <w:numPr>
          <w:ilvl w:val="0"/>
          <w:numId w:val="23"/>
        </w:numPr>
        <w:spacing w:before="0" w:beforeAutospacing="0" w:after="0" w:afterAutospacing="0"/>
        <w:textAlignment w:val="baseline"/>
        <w:rPr>
          <w:rFonts w:ascii="Verdana" w:hAnsi="Verdana" w:cs="Segoe UI"/>
          <w:sz w:val="18"/>
          <w:szCs w:val="18"/>
        </w:rPr>
      </w:pPr>
      <w:r w:rsidRPr="0031493D">
        <w:rPr>
          <w:rStyle w:val="normaltextrun"/>
          <w:rFonts w:ascii="Calibri" w:hAnsi="Calibri" w:cs="Calibri"/>
        </w:rPr>
        <w:t>Minister for Human Rights</w:t>
      </w:r>
      <w:bookmarkEnd w:id="0"/>
    </w:p>
    <w:p w14:paraId="741D5E80" w14:textId="77777777" w:rsidR="00C93268" w:rsidRPr="00A30549" w:rsidRDefault="00C93268" w:rsidP="008564AD">
      <w:pPr>
        <w:pStyle w:val="BodyText"/>
        <w:spacing w:after="0"/>
        <w:ind w:left="1080"/>
      </w:pPr>
    </w:p>
    <w:p w14:paraId="05677FF9" w14:textId="79F44722" w:rsidR="002A43D2" w:rsidRPr="00423241" w:rsidRDefault="002D7380" w:rsidP="00E45888">
      <w:pPr>
        <w:pStyle w:val="Heading1"/>
      </w:pPr>
      <w:r>
        <w:t>BUSINESS UNIT</w:t>
      </w:r>
      <w:r w:rsidR="002A43D2" w:rsidRPr="00423241">
        <w:t xml:space="preserve"> OVERVIEW</w:t>
      </w:r>
    </w:p>
    <w:p w14:paraId="0ED80BF9" w14:textId="7DC591D3" w:rsidR="005B0A99" w:rsidRDefault="005B0A99" w:rsidP="005B0A99">
      <w:pPr>
        <w:spacing w:after="240"/>
        <w:jc w:val="both"/>
        <w:rPr>
          <w:noProof/>
        </w:rPr>
      </w:pPr>
      <w:r>
        <w:rPr>
          <w:noProof/>
        </w:rPr>
        <w:t xml:space="preserve">ACT Corrective Services </w:t>
      </w:r>
      <w:r w:rsidR="00D77899">
        <w:rPr>
          <w:noProof/>
        </w:rPr>
        <w:t xml:space="preserve">(ACTCS) </w:t>
      </w:r>
      <w:r>
        <w:rPr>
          <w:noProof/>
        </w:rPr>
        <w:t xml:space="preserve">delivers and contributes to upholding the rule of law, the Westminister style of democratic government and the principles of fairness, equity and tolerance in the relationship between the government and our community. </w:t>
      </w:r>
    </w:p>
    <w:p w14:paraId="115011D9" w14:textId="77777777" w:rsidR="005B0A99" w:rsidRPr="009304B4" w:rsidRDefault="005B0A99" w:rsidP="005B0A99">
      <w:pPr>
        <w:spacing w:after="240"/>
        <w:rPr>
          <w:b/>
          <w:noProof/>
          <w:sz w:val="28"/>
          <w:szCs w:val="28"/>
        </w:rPr>
      </w:pPr>
      <w:r w:rsidRPr="00775956">
        <w:rPr>
          <w:b/>
          <w:noProof/>
          <w:sz w:val="28"/>
          <w:szCs w:val="28"/>
        </w:rPr>
        <w:t xml:space="preserve">Our Values:    </w:t>
      </w:r>
      <w:r w:rsidRPr="009304B4">
        <w:rPr>
          <w:b/>
          <w:noProof/>
          <w:sz w:val="28"/>
          <w:szCs w:val="28"/>
        </w:rPr>
        <w:t xml:space="preserve">  Respect | Integrity | Collaboration | Innovation | Dignity</w:t>
      </w:r>
    </w:p>
    <w:p w14:paraId="47C962C3" w14:textId="77777777" w:rsidR="005B0A99" w:rsidRDefault="005B0A99" w:rsidP="005B0A99">
      <w:pPr>
        <w:tabs>
          <w:tab w:val="left" w:pos="1843"/>
        </w:tabs>
        <w:spacing w:after="240"/>
        <w:rPr>
          <w:noProof/>
        </w:rPr>
      </w:pPr>
      <w:r w:rsidRPr="00A238DE">
        <w:rPr>
          <w:b/>
          <w:noProof/>
          <w:sz w:val="28"/>
          <w:szCs w:val="28"/>
        </w:rPr>
        <w:t>Our Vision:</w:t>
      </w:r>
      <w:r>
        <w:rPr>
          <w:b/>
          <w:noProof/>
          <w:color w:val="1F497D"/>
          <w:sz w:val="28"/>
          <w:szCs w:val="28"/>
        </w:rPr>
        <w:t xml:space="preserve">       </w:t>
      </w:r>
      <w:r w:rsidRPr="00B82753">
        <w:rPr>
          <w:noProof/>
        </w:rPr>
        <w:t>To be recognised as a leader in the provision of effective Corrective Services which positively change lives, reduce re-offending and prevent future victims.</w:t>
      </w:r>
    </w:p>
    <w:p w14:paraId="13DE9DC5" w14:textId="77777777" w:rsidR="005B0A99" w:rsidRPr="000F359E" w:rsidRDefault="005B0A99" w:rsidP="005B0A99">
      <w:pPr>
        <w:rPr>
          <w:noProof/>
          <w:color w:val="1F3864"/>
        </w:rPr>
      </w:pPr>
      <w:r w:rsidRPr="00A238DE">
        <w:rPr>
          <w:b/>
          <w:noProof/>
          <w:sz w:val="28"/>
          <w:szCs w:val="28"/>
        </w:rPr>
        <w:t>Our Mission:</w:t>
      </w:r>
      <w:r w:rsidRPr="000F359E">
        <w:rPr>
          <w:noProof/>
          <w:color w:val="1F3864"/>
        </w:rPr>
        <w:t xml:space="preserve"> </w:t>
      </w:r>
      <w:r>
        <w:rPr>
          <w:noProof/>
          <w:color w:val="1F3864"/>
        </w:rPr>
        <w:t xml:space="preserve">    </w:t>
      </w:r>
      <w:r w:rsidRPr="004D7B93">
        <w:rPr>
          <w:noProof/>
        </w:rPr>
        <w:t xml:space="preserve">To </w:t>
      </w:r>
      <w:r w:rsidRPr="00F06DF1">
        <w:rPr>
          <w:noProof/>
        </w:rPr>
        <w:t>contribute to a safer community through:</w:t>
      </w:r>
    </w:p>
    <w:p w14:paraId="5E575A9E" w14:textId="77777777" w:rsidR="005B0A99" w:rsidRDefault="005B0A99" w:rsidP="00881BC8">
      <w:pPr>
        <w:numPr>
          <w:ilvl w:val="0"/>
          <w:numId w:val="8"/>
        </w:numPr>
        <w:suppressAutoHyphens w:val="0"/>
        <w:ind w:left="426" w:hanging="357"/>
        <w:rPr>
          <w:noProof/>
        </w:rPr>
      </w:pPr>
      <w:r w:rsidRPr="00F06DF1">
        <w:rPr>
          <w:noProof/>
        </w:rPr>
        <w:t>The safe, secure, decent and humane management of offenders bot</w:t>
      </w:r>
      <w:r>
        <w:rPr>
          <w:noProof/>
        </w:rPr>
        <w:t>h in custody and the community; and</w:t>
      </w:r>
    </w:p>
    <w:p w14:paraId="4C13CAC5" w14:textId="51B4A6DB" w:rsidR="00A30549" w:rsidRPr="00A30549" w:rsidRDefault="005B0A99" w:rsidP="00881BC8">
      <w:pPr>
        <w:numPr>
          <w:ilvl w:val="0"/>
          <w:numId w:val="8"/>
        </w:numPr>
        <w:suppressAutoHyphens w:val="0"/>
        <w:spacing w:before="100" w:beforeAutospacing="1" w:after="100" w:afterAutospacing="1" w:line="276" w:lineRule="auto"/>
        <w:ind w:left="426" w:hanging="357"/>
        <w:rPr>
          <w:noProof/>
        </w:rPr>
      </w:pPr>
      <w:r w:rsidRPr="00F06DF1">
        <w:rPr>
          <w:noProof/>
        </w:rPr>
        <w:t>The provision of sustainable opportunities for offenders to lead law abiding and productive lives in the community through rehabilitation and reintegration.</w:t>
      </w:r>
    </w:p>
    <w:p w14:paraId="60024020" w14:textId="77777777" w:rsidR="008564AD" w:rsidRPr="006C0F0B" w:rsidRDefault="008564AD" w:rsidP="008564AD">
      <w:pPr>
        <w:pStyle w:val="Heading1"/>
      </w:pPr>
      <w:r>
        <w:t>BRANCH</w:t>
      </w:r>
      <w:r w:rsidRPr="00423241">
        <w:t xml:space="preserve"> OVERVIEW</w:t>
      </w:r>
    </w:p>
    <w:p w14:paraId="52B70ACE" w14:textId="77777777" w:rsidR="00DE3318" w:rsidRDefault="00DE3318" w:rsidP="00DE3318">
      <w:pPr>
        <w:rPr>
          <w:rFonts w:cs="Aptos"/>
          <w:sz w:val="22"/>
          <w:szCs w:val="22"/>
        </w:rPr>
      </w:pPr>
      <w:r>
        <w:t>Operational Support Services provides a range of support services through the delivery of the following core functions:</w:t>
      </w:r>
    </w:p>
    <w:p w14:paraId="532667F0" w14:textId="77777777" w:rsidR="00DE3318" w:rsidRDefault="00DE3318" w:rsidP="00DE3318">
      <w:pPr>
        <w:pStyle w:val="ListParagraph"/>
        <w:numPr>
          <w:ilvl w:val="0"/>
          <w:numId w:val="21"/>
        </w:numPr>
        <w:suppressAutoHyphens w:val="0"/>
        <w:spacing w:after="0"/>
      </w:pPr>
      <w:r>
        <w:rPr>
          <w:b/>
          <w:bCs/>
        </w:rPr>
        <w:t>Office of the Commissioner</w:t>
      </w:r>
      <w:r>
        <w:rPr>
          <w:i/>
          <w:iCs/>
        </w:rPr>
        <w:t xml:space="preserve"> - </w:t>
      </w:r>
      <w:r>
        <w:t xml:space="preserve">provides high level support across a broad range of functions to the ACTCS Executive. </w:t>
      </w:r>
    </w:p>
    <w:p w14:paraId="036E39A2" w14:textId="77777777" w:rsidR="00DE3318" w:rsidRDefault="00DE3318" w:rsidP="00DE3318">
      <w:pPr>
        <w:pStyle w:val="ListParagraph"/>
        <w:numPr>
          <w:ilvl w:val="0"/>
          <w:numId w:val="21"/>
        </w:numPr>
        <w:suppressAutoHyphens w:val="0"/>
        <w:spacing w:after="0"/>
      </w:pPr>
      <w:r>
        <w:rPr>
          <w:b/>
          <w:bCs/>
        </w:rPr>
        <w:t>Policy and Risk Management</w:t>
      </w:r>
      <w:r>
        <w:rPr>
          <w:i/>
          <w:iCs/>
        </w:rPr>
        <w:t xml:space="preserve"> – </w:t>
      </w:r>
      <w:r>
        <w:t>incorporating policy management, quality assurance and risk management.</w:t>
      </w:r>
    </w:p>
    <w:p w14:paraId="36A5AE5B" w14:textId="77777777" w:rsidR="00DE3318" w:rsidRDefault="00DE3318" w:rsidP="00DE3318">
      <w:pPr>
        <w:pStyle w:val="ListParagraph"/>
        <w:numPr>
          <w:ilvl w:val="0"/>
          <w:numId w:val="21"/>
        </w:numPr>
        <w:suppressAutoHyphens w:val="0"/>
        <w:spacing w:after="0"/>
      </w:pPr>
      <w:r>
        <w:rPr>
          <w:b/>
          <w:bCs/>
        </w:rPr>
        <w:t>Program Management Office (PMO)</w:t>
      </w:r>
      <w:r>
        <w:t xml:space="preserve"> – incorporating program and project management services, including support to design and develop project artefacts and responsibility for reporting.</w:t>
      </w:r>
    </w:p>
    <w:p w14:paraId="0D1E9CDF" w14:textId="77777777" w:rsidR="00DE3318" w:rsidRDefault="00DE3318" w:rsidP="00DE3318">
      <w:pPr>
        <w:pStyle w:val="ListParagraph"/>
        <w:numPr>
          <w:ilvl w:val="0"/>
          <w:numId w:val="21"/>
        </w:numPr>
      </w:pPr>
      <w:r>
        <w:rPr>
          <w:b/>
          <w:bCs/>
        </w:rPr>
        <w:t>Sentence Administration Board (SAB) Secretariat</w:t>
      </w:r>
      <w:r>
        <w:t xml:space="preserve"> – provides secretariat services and serves as the professional and administrative arm, supporting the Board in fulfilling its statutory responsibilities under the Crimes (Sentence Administration) Act 2005 and the Crimes (Sentence Administration) Regulation 2006.</w:t>
      </w:r>
    </w:p>
    <w:p w14:paraId="6A74D93F" w14:textId="77777777" w:rsidR="00DE3318" w:rsidRDefault="00DE3318" w:rsidP="00DE3318">
      <w:pPr>
        <w:pStyle w:val="ListParagraph"/>
        <w:numPr>
          <w:ilvl w:val="0"/>
          <w:numId w:val="21"/>
        </w:numPr>
        <w:rPr>
          <w:b/>
          <w:bCs/>
        </w:rPr>
      </w:pPr>
      <w:r>
        <w:rPr>
          <w:b/>
          <w:bCs/>
        </w:rPr>
        <w:lastRenderedPageBreak/>
        <w:t>Sentence Admin Section (SAS)</w:t>
      </w:r>
      <w:r>
        <w:t xml:space="preserve"> - is responsible for the management of independent and robust detainee security classification processes, and the timely and accurate administration of detainee sentences, parole orders and community sentences.</w:t>
      </w:r>
    </w:p>
    <w:p w14:paraId="30D952EA" w14:textId="380CFE38" w:rsidR="00D63435" w:rsidRPr="00A30549" w:rsidRDefault="00DE3318" w:rsidP="0031493D">
      <w:pPr>
        <w:pStyle w:val="ListParagraph"/>
        <w:numPr>
          <w:ilvl w:val="0"/>
          <w:numId w:val="21"/>
        </w:numPr>
        <w:spacing w:before="100" w:beforeAutospacing="1" w:after="100" w:afterAutospacing="1"/>
      </w:pPr>
      <w:r w:rsidRPr="0031493D">
        <w:rPr>
          <w:b/>
          <w:bCs/>
        </w:rPr>
        <w:t>Detainee Classification Unit</w:t>
      </w:r>
      <w:r w:rsidR="0031493D">
        <w:rPr>
          <w:b/>
          <w:bCs/>
        </w:rPr>
        <w:t xml:space="preserve"> </w:t>
      </w:r>
      <w:r w:rsidR="0031493D">
        <w:t xml:space="preserve">- </w:t>
      </w:r>
      <w:r w:rsidRPr="0031493D">
        <w:rPr>
          <w:rFonts w:asciiTheme="minorHAnsi" w:hAnsiTheme="minorHAnsi" w:cstheme="minorHAnsi"/>
        </w:rPr>
        <w:t>The Detainee Classification Unit administers the classification process for all detainees at the Alexander Maconochie Centre (AMC). The Unit ensures that every detainee undergoes an initial classification and subsequent reviews in accordance</w:t>
      </w:r>
      <w:r w:rsidRPr="0031493D">
        <w:rPr>
          <w:rFonts w:ascii="Aptos" w:hAnsi="Aptos" w:cs="Segoe UI"/>
        </w:rPr>
        <w:t xml:space="preserve"> </w:t>
      </w:r>
    </w:p>
    <w:p w14:paraId="4294D08B" w14:textId="13F39857" w:rsidR="000D4DDF" w:rsidRPr="00423241" w:rsidRDefault="000D4DDF" w:rsidP="000D4DDF">
      <w:pPr>
        <w:pStyle w:val="Heading1"/>
      </w:pPr>
      <w:r>
        <w:t>POSITION OVERVIEW</w:t>
      </w:r>
    </w:p>
    <w:p w14:paraId="77F525DC" w14:textId="23ABCB3C" w:rsidR="00AA27F1" w:rsidRPr="007D16A3" w:rsidRDefault="00AA27F1" w:rsidP="0031493D">
      <w:pPr>
        <w:spacing w:after="100" w:afterAutospacing="1" w:line="300" w:lineRule="atLeast"/>
        <w:rPr>
          <w:rFonts w:cs="Calibri"/>
        </w:rPr>
      </w:pPr>
      <w:r w:rsidRPr="007D16A3">
        <w:rPr>
          <w:rFonts w:cs="Calibri"/>
        </w:rPr>
        <w:t>The Senior Administrati</w:t>
      </w:r>
      <w:r w:rsidR="00B71D36">
        <w:rPr>
          <w:rFonts w:cs="Calibri"/>
        </w:rPr>
        <w:t>on</w:t>
      </w:r>
      <w:r w:rsidRPr="007D16A3">
        <w:rPr>
          <w:rFonts w:cs="Calibri"/>
        </w:rPr>
        <w:t xml:space="preserve"> Officer (ASO6) performs a key operational leadership role within the Sentence Administration Board (SAB) Secretariat, ensuring the effective coordination of case management and Secretariat processes that support the Board’s decision-making functions.</w:t>
      </w:r>
    </w:p>
    <w:p w14:paraId="12BA5B91" w14:textId="77777777" w:rsidR="00AA27F1" w:rsidRPr="007D16A3" w:rsidRDefault="00AA27F1" w:rsidP="00AA27F1">
      <w:pPr>
        <w:spacing w:before="100" w:beforeAutospacing="1" w:after="100" w:afterAutospacing="1" w:line="300" w:lineRule="atLeast"/>
        <w:rPr>
          <w:rFonts w:cs="Calibri"/>
        </w:rPr>
      </w:pPr>
      <w:r w:rsidRPr="007D16A3">
        <w:rPr>
          <w:rFonts w:cs="Calibri"/>
        </w:rPr>
        <w:t xml:space="preserve">The role is responsible for managing the end-to-end workflow of offender matters progressing to the SAB, including the intake, allocation, </w:t>
      </w:r>
      <w:r w:rsidRPr="008722E5">
        <w:rPr>
          <w:rFonts w:cs="Calibri"/>
        </w:rPr>
        <w:t>and completion of cases</w:t>
      </w:r>
      <w:r w:rsidRPr="007D16A3">
        <w:rPr>
          <w:rFonts w:cs="Calibri"/>
        </w:rPr>
        <w:t xml:space="preserve">. The </w:t>
      </w:r>
      <w:r w:rsidRPr="008722E5">
        <w:rPr>
          <w:rFonts w:cs="Calibri"/>
        </w:rPr>
        <w:t>position oversees the administrative case management function undertaken by ASO4 staff and</w:t>
      </w:r>
      <w:r w:rsidRPr="007D16A3">
        <w:rPr>
          <w:rFonts w:cs="Calibri"/>
        </w:rPr>
        <w:t xml:space="preserve"> ensures that all matters are progressed in a timely, consistent, and procedurally compliant manner.</w:t>
      </w:r>
    </w:p>
    <w:p w14:paraId="125779DC" w14:textId="1842698F" w:rsidR="00AA27F1" w:rsidRPr="007D16A3" w:rsidRDefault="00AA27F1" w:rsidP="00AA27F1">
      <w:pPr>
        <w:spacing w:before="100" w:beforeAutospacing="1" w:after="100" w:afterAutospacing="1" w:line="300" w:lineRule="atLeast"/>
        <w:rPr>
          <w:rFonts w:cs="Calibri"/>
        </w:rPr>
      </w:pPr>
      <w:r w:rsidRPr="008722E5">
        <w:rPr>
          <w:rFonts w:cs="Calibri"/>
        </w:rPr>
        <w:t>The Senior Administrati</w:t>
      </w:r>
      <w:r w:rsidR="00835944">
        <w:rPr>
          <w:rFonts w:cs="Calibri"/>
        </w:rPr>
        <w:t>on</w:t>
      </w:r>
      <w:r w:rsidRPr="008722E5">
        <w:rPr>
          <w:rFonts w:cs="Calibri"/>
        </w:rPr>
        <w:t xml:space="preserve"> Officer provides operational oversight of Secretariat activities, including monitoring the preparation and completion</w:t>
      </w:r>
      <w:r w:rsidRPr="007D16A3">
        <w:rPr>
          <w:rFonts w:cs="Calibri"/>
        </w:rPr>
        <w:t xml:space="preserve"> of Board outcomes, maintaining procedures and templates, and ensuring effective intra-office communication and coordination. The role also supports continuous improvement through process refinement and participation in operational projects.</w:t>
      </w:r>
    </w:p>
    <w:p w14:paraId="40EA9888" w14:textId="77777777" w:rsidR="00AA27F1" w:rsidRPr="007D16A3" w:rsidRDefault="00AA27F1" w:rsidP="00AA27F1">
      <w:pPr>
        <w:spacing w:before="100" w:beforeAutospacing="1" w:after="100" w:afterAutospacing="1" w:line="300" w:lineRule="atLeast"/>
        <w:rPr>
          <w:rFonts w:cs="Calibri"/>
          <w:b/>
          <w:bCs/>
          <w:kern w:val="36"/>
        </w:rPr>
      </w:pPr>
      <w:r w:rsidRPr="007D16A3">
        <w:rPr>
          <w:rFonts w:cs="Calibri"/>
        </w:rPr>
        <w:t xml:space="preserve">Working under limited direction, the position acts as the central coordination point between case management, Secretariat processes, and Board readiness, ensuring a high standard of </w:t>
      </w:r>
      <w:r>
        <w:rPr>
          <w:rFonts w:cs="Calibri"/>
        </w:rPr>
        <w:t>administrative support to the Board.</w:t>
      </w:r>
    </w:p>
    <w:p w14:paraId="221A3506" w14:textId="797B58CE" w:rsidR="008C40B5" w:rsidRDefault="00AE5D2C" w:rsidP="00D63435">
      <w:pPr>
        <w:pStyle w:val="Heading2"/>
      </w:pPr>
      <w:r>
        <w:t>WHAT YOU WILL DO</w:t>
      </w:r>
    </w:p>
    <w:p w14:paraId="0C0ADACA" w14:textId="77777777" w:rsidR="00D63435" w:rsidRPr="00D63435" w:rsidRDefault="00D63435" w:rsidP="00D63435">
      <w:pPr>
        <w:spacing w:after="0" w:line="120" w:lineRule="auto"/>
        <w:rPr>
          <w:lang w:eastAsia="ja-JP"/>
        </w:rPr>
      </w:pPr>
    </w:p>
    <w:p w14:paraId="7796EA23" w14:textId="314B8890" w:rsidR="001655F0" w:rsidRDefault="001655F0" w:rsidP="001655F0">
      <w:pPr>
        <w:rPr>
          <w:lang w:eastAsia="ja-JP"/>
        </w:rPr>
      </w:pPr>
      <w:r>
        <w:rPr>
          <w:lang w:eastAsia="ja-JP"/>
        </w:rPr>
        <w:t xml:space="preserve">Under the </w:t>
      </w:r>
      <w:r w:rsidR="00D77899">
        <w:rPr>
          <w:lang w:eastAsia="ja-JP"/>
        </w:rPr>
        <w:t>limited</w:t>
      </w:r>
      <w:r>
        <w:rPr>
          <w:lang w:eastAsia="ja-JP"/>
        </w:rPr>
        <w:t xml:space="preserve"> direction of the Director, </w:t>
      </w:r>
      <w:r w:rsidR="00D63435">
        <w:rPr>
          <w:lang w:eastAsia="ja-JP"/>
        </w:rPr>
        <w:t>Sentence Administration Board</w:t>
      </w:r>
      <w:r>
        <w:rPr>
          <w:lang w:eastAsia="ja-JP"/>
        </w:rPr>
        <w:t xml:space="preserve">, the </w:t>
      </w:r>
      <w:r w:rsidR="00D63435">
        <w:rPr>
          <w:lang w:eastAsia="ja-JP"/>
        </w:rPr>
        <w:t>Senior Administrati</w:t>
      </w:r>
      <w:r w:rsidR="00835944">
        <w:rPr>
          <w:lang w:eastAsia="ja-JP"/>
        </w:rPr>
        <w:t>on</w:t>
      </w:r>
      <w:r w:rsidR="00D63435">
        <w:rPr>
          <w:lang w:eastAsia="ja-JP"/>
        </w:rPr>
        <w:t xml:space="preserve"> Officer </w:t>
      </w:r>
      <w:r>
        <w:rPr>
          <w:lang w:eastAsia="ja-JP"/>
        </w:rPr>
        <w:t>will:</w:t>
      </w:r>
    </w:p>
    <w:p w14:paraId="0D84F96F" w14:textId="5B75AA09" w:rsidR="00B72244" w:rsidRDefault="00B72244" w:rsidP="0031493D">
      <w:pPr>
        <w:pStyle w:val="ListParagraph"/>
        <w:numPr>
          <w:ilvl w:val="0"/>
          <w:numId w:val="16"/>
        </w:numPr>
        <w:suppressAutoHyphens w:val="0"/>
        <w:spacing w:after="0"/>
        <w:rPr>
          <w:rFonts w:cs="Calibri"/>
        </w:rPr>
      </w:pPr>
      <w:r w:rsidRPr="005D24F2">
        <w:rPr>
          <w:rFonts w:cs="Calibri"/>
        </w:rPr>
        <w:t>Manage the intake, creation, and allocation of offender case files, ensuring all required documentation is complete and saved correctly. Monitor and manage workloads for administrative case officers.</w:t>
      </w:r>
    </w:p>
    <w:p w14:paraId="1A329F7F" w14:textId="77777777" w:rsidR="0031493D" w:rsidRPr="005D24F2" w:rsidRDefault="0031493D" w:rsidP="0031493D">
      <w:pPr>
        <w:pStyle w:val="ListParagraph"/>
        <w:suppressAutoHyphens w:val="0"/>
        <w:spacing w:after="0" w:line="120" w:lineRule="auto"/>
        <w:rPr>
          <w:rFonts w:cs="Calibri"/>
        </w:rPr>
      </w:pPr>
    </w:p>
    <w:p w14:paraId="7921C92B" w14:textId="52CDA5D9" w:rsidR="00B72244" w:rsidRPr="0031493D" w:rsidRDefault="00D26FA7" w:rsidP="0031493D">
      <w:pPr>
        <w:pStyle w:val="ListParagraph"/>
        <w:numPr>
          <w:ilvl w:val="0"/>
          <w:numId w:val="16"/>
        </w:numPr>
        <w:suppressAutoHyphens w:val="0"/>
        <w:spacing w:after="0"/>
        <w:rPr>
          <w:rFonts w:cs="Calibri"/>
        </w:rPr>
      </w:pPr>
      <w:r w:rsidRPr="005D24F2">
        <w:rPr>
          <w:rFonts w:cs="Calibri"/>
        </w:rPr>
        <w:t xml:space="preserve">Assist in </w:t>
      </w:r>
      <w:r w:rsidR="004A6CEF">
        <w:rPr>
          <w:rFonts w:cs="Calibri"/>
        </w:rPr>
        <w:t xml:space="preserve">quality assuring </w:t>
      </w:r>
      <w:r w:rsidR="003A3D6A" w:rsidRPr="005D24F2">
        <w:rPr>
          <w:rFonts w:cs="Calibri"/>
        </w:rPr>
        <w:t>pre</w:t>
      </w:r>
      <w:r w:rsidR="003A3D6A" w:rsidRPr="005D24F2">
        <w:rPr>
          <w:rFonts w:cs="Calibri"/>
        </w:rPr>
        <w:noBreakHyphen/>
        <w:t xml:space="preserve"> Board </w:t>
      </w:r>
      <w:r w:rsidR="004A6CEF">
        <w:rPr>
          <w:rFonts w:cs="Calibri"/>
        </w:rPr>
        <w:t xml:space="preserve">meeting </w:t>
      </w:r>
      <w:r w:rsidR="003A3D6A" w:rsidRPr="005D24F2">
        <w:rPr>
          <w:rFonts w:cs="Calibri"/>
        </w:rPr>
        <w:t>administrative processes</w:t>
      </w:r>
      <w:r w:rsidR="004A6CEF">
        <w:rPr>
          <w:rFonts w:cs="Calibri"/>
        </w:rPr>
        <w:t xml:space="preserve"> </w:t>
      </w:r>
      <w:r w:rsidR="003A3D6A" w:rsidRPr="005D24F2">
        <w:rPr>
          <w:rFonts w:cs="Calibri"/>
        </w:rPr>
        <w:t>undertaken by case officers, including warrants, orders, and correspondence, and ensure all decisions and actions are completed through monitoring of tracking systems.</w:t>
      </w:r>
    </w:p>
    <w:p w14:paraId="3321BAD6" w14:textId="77777777" w:rsidR="00D63435" w:rsidRPr="005D24F2" w:rsidRDefault="00D63435" w:rsidP="0031493D">
      <w:pPr>
        <w:pStyle w:val="BodyText"/>
        <w:numPr>
          <w:ilvl w:val="0"/>
          <w:numId w:val="16"/>
        </w:numPr>
        <w:spacing w:before="120" w:after="240"/>
        <w:rPr>
          <w:rFonts w:cs="Calibri"/>
          <w:i/>
        </w:rPr>
      </w:pPr>
      <w:r w:rsidRPr="005D24F2">
        <w:rPr>
          <w:rFonts w:cs="Calibri"/>
          <w:iCs/>
        </w:rPr>
        <w:t xml:space="preserve">Oversee intra-office communication protocols, including the coordination of team meetings, the updating of procedures ensuring all staff are aware of any procedural changes and the updating of procedural and templated documents.  </w:t>
      </w:r>
    </w:p>
    <w:p w14:paraId="300964B5" w14:textId="492A5F66" w:rsidR="00D63435" w:rsidRPr="005D24F2" w:rsidRDefault="003A3D6A" w:rsidP="0031493D">
      <w:pPr>
        <w:pStyle w:val="BodyText"/>
        <w:numPr>
          <w:ilvl w:val="0"/>
          <w:numId w:val="16"/>
        </w:numPr>
        <w:spacing w:before="120" w:after="240"/>
        <w:rPr>
          <w:rFonts w:cs="Calibri"/>
          <w:iCs/>
        </w:rPr>
      </w:pPr>
      <w:proofErr w:type="spellStart"/>
      <w:r w:rsidRPr="005D24F2">
        <w:rPr>
          <w:rFonts w:cs="Calibri"/>
          <w:iCs/>
        </w:rPr>
        <w:t>Indentif</w:t>
      </w:r>
      <w:r w:rsidR="001844C5" w:rsidRPr="005D24F2">
        <w:rPr>
          <w:rFonts w:cs="Calibri"/>
          <w:iCs/>
        </w:rPr>
        <w:t>y</w:t>
      </w:r>
      <w:proofErr w:type="spellEnd"/>
      <w:r w:rsidRPr="005D24F2">
        <w:rPr>
          <w:rFonts w:cs="Calibri"/>
          <w:iCs/>
        </w:rPr>
        <w:t xml:space="preserve"> and implement improvements to workflow and administrative practice</w:t>
      </w:r>
      <w:r w:rsidR="001844C5" w:rsidRPr="005D24F2">
        <w:rPr>
          <w:rFonts w:cs="Calibri"/>
          <w:iCs/>
        </w:rPr>
        <w:t>,</w:t>
      </w:r>
      <w:r w:rsidR="00D26FA7" w:rsidRPr="005D24F2">
        <w:rPr>
          <w:rFonts w:cs="Calibri"/>
          <w:iCs/>
        </w:rPr>
        <w:t xml:space="preserve"> a</w:t>
      </w:r>
      <w:r w:rsidR="00D63435" w:rsidRPr="005D24F2">
        <w:rPr>
          <w:rFonts w:cs="Calibri"/>
          <w:iCs/>
        </w:rPr>
        <w:t>ssist</w:t>
      </w:r>
      <w:r w:rsidR="00D26FA7" w:rsidRPr="005D24F2">
        <w:rPr>
          <w:rFonts w:cs="Calibri"/>
          <w:iCs/>
        </w:rPr>
        <w:t>s</w:t>
      </w:r>
      <w:r w:rsidR="00D63435" w:rsidRPr="005D24F2">
        <w:rPr>
          <w:rFonts w:cs="Calibri"/>
          <w:iCs/>
        </w:rPr>
        <w:t xml:space="preserve"> in projects as well as research, analysis and development </w:t>
      </w:r>
      <w:r w:rsidR="00D26FA7" w:rsidRPr="005D24F2">
        <w:rPr>
          <w:rFonts w:cs="Calibri"/>
          <w:iCs/>
        </w:rPr>
        <w:t xml:space="preserve">of </w:t>
      </w:r>
      <w:r w:rsidR="00D63435" w:rsidRPr="005D24F2">
        <w:rPr>
          <w:rFonts w:cs="Calibri"/>
          <w:iCs/>
        </w:rPr>
        <w:t>general administrative tasks</w:t>
      </w:r>
      <w:r w:rsidR="001844C5" w:rsidRPr="005D24F2">
        <w:rPr>
          <w:rFonts w:cs="Calibri"/>
          <w:iCs/>
        </w:rPr>
        <w:t xml:space="preserve"> to better support the Board</w:t>
      </w:r>
      <w:r w:rsidR="00D63435" w:rsidRPr="005D24F2">
        <w:rPr>
          <w:rFonts w:cs="Calibri"/>
          <w:iCs/>
        </w:rPr>
        <w:t>.</w:t>
      </w:r>
    </w:p>
    <w:p w14:paraId="736939BC" w14:textId="799AB254" w:rsidR="00D63435" w:rsidRPr="001844C5" w:rsidRDefault="001844C5" w:rsidP="0031493D">
      <w:pPr>
        <w:pStyle w:val="DotPoint"/>
        <w:numPr>
          <w:ilvl w:val="0"/>
          <w:numId w:val="16"/>
        </w:numPr>
        <w:spacing w:after="0"/>
        <w:ind w:left="714" w:hanging="357"/>
        <w:rPr>
          <w:rFonts w:cs="Calibri"/>
        </w:rPr>
      </w:pPr>
      <w:r w:rsidRPr="001844C5">
        <w:rPr>
          <w:rFonts w:cs="Calibri"/>
        </w:rPr>
        <w:t xml:space="preserve">Engage with Victim Support </w:t>
      </w:r>
      <w:proofErr w:type="spellStart"/>
      <w:r w:rsidRPr="001844C5">
        <w:rPr>
          <w:rFonts w:cs="Calibri"/>
        </w:rPr>
        <w:t>Sevices</w:t>
      </w:r>
      <w:proofErr w:type="spellEnd"/>
      <w:r w:rsidRPr="001844C5">
        <w:rPr>
          <w:rFonts w:cs="Calibri"/>
        </w:rPr>
        <w:t xml:space="preserve">, ensuring information sharing is undertaken in line with approved protocols and legislative constraints and </w:t>
      </w:r>
      <w:proofErr w:type="gramStart"/>
      <w:r w:rsidRPr="001844C5">
        <w:rPr>
          <w:rFonts w:cs="Calibri"/>
        </w:rPr>
        <w:t>L</w:t>
      </w:r>
      <w:r w:rsidR="00D63435" w:rsidRPr="001844C5">
        <w:rPr>
          <w:rFonts w:cs="Calibri"/>
        </w:rPr>
        <w:t>iaise</w:t>
      </w:r>
      <w:proofErr w:type="gramEnd"/>
      <w:r w:rsidR="00D63435" w:rsidRPr="001844C5">
        <w:rPr>
          <w:rFonts w:cs="Calibri"/>
        </w:rPr>
        <w:t xml:space="preserve"> with stakeholders including legal </w:t>
      </w:r>
      <w:r w:rsidR="00D63435" w:rsidRPr="001844C5">
        <w:rPr>
          <w:rFonts w:cs="Calibri"/>
        </w:rPr>
        <w:lastRenderedPageBreak/>
        <w:t>representatives, Community Corrections Officers, Courts, detainees/those subject to community-based orders and other justice agencies in relation to SAB matters.</w:t>
      </w:r>
    </w:p>
    <w:p w14:paraId="26D8D42A" w14:textId="61FBD08B" w:rsidR="00D63435" w:rsidRPr="001844C5" w:rsidRDefault="00D63435" w:rsidP="0031493D">
      <w:pPr>
        <w:pStyle w:val="BodyText"/>
        <w:numPr>
          <w:ilvl w:val="0"/>
          <w:numId w:val="16"/>
        </w:numPr>
        <w:spacing w:before="120" w:after="240"/>
        <w:rPr>
          <w:rFonts w:cs="Calibri"/>
          <w:iCs/>
        </w:rPr>
      </w:pPr>
      <w:r w:rsidRPr="001844C5">
        <w:rPr>
          <w:rFonts w:cs="Calibri"/>
          <w:iCs/>
        </w:rPr>
        <w:t xml:space="preserve">As required, attend SAB meetings to either -  </w:t>
      </w:r>
    </w:p>
    <w:p w14:paraId="67501444" w14:textId="6DD433FF" w:rsidR="00D63435" w:rsidRPr="001844C5" w:rsidRDefault="00D63435" w:rsidP="0031493D">
      <w:pPr>
        <w:pStyle w:val="BodyText"/>
        <w:numPr>
          <w:ilvl w:val="1"/>
          <w:numId w:val="16"/>
        </w:numPr>
        <w:spacing w:before="120" w:after="0"/>
        <w:rPr>
          <w:rFonts w:cs="Calibri"/>
          <w:iCs/>
        </w:rPr>
      </w:pPr>
      <w:r w:rsidRPr="001844C5">
        <w:rPr>
          <w:rFonts w:cs="Calibri"/>
          <w:iCs/>
        </w:rPr>
        <w:t>assist the Secretary with the efficient running of the meeting</w:t>
      </w:r>
      <w:r w:rsidR="0031493D">
        <w:rPr>
          <w:rFonts w:cs="Calibri"/>
          <w:iCs/>
        </w:rPr>
        <w:t>;</w:t>
      </w:r>
      <w:r w:rsidRPr="001844C5">
        <w:rPr>
          <w:rFonts w:cs="Calibri"/>
          <w:iCs/>
        </w:rPr>
        <w:t xml:space="preserve"> or </w:t>
      </w:r>
    </w:p>
    <w:p w14:paraId="357F8F26" w14:textId="188D20A9" w:rsidR="0031493D" w:rsidRPr="0031493D" w:rsidRDefault="00D63435" w:rsidP="0031493D">
      <w:pPr>
        <w:pStyle w:val="BodyText"/>
        <w:numPr>
          <w:ilvl w:val="1"/>
          <w:numId w:val="16"/>
        </w:numPr>
        <w:spacing w:before="120" w:after="240"/>
        <w:rPr>
          <w:rFonts w:cs="Calibri"/>
        </w:rPr>
      </w:pPr>
      <w:r w:rsidRPr="0031493D">
        <w:rPr>
          <w:rFonts w:cs="Calibri"/>
          <w:iCs/>
        </w:rPr>
        <w:t xml:space="preserve">to partially perform the role and functions of the Secretary to the Sentence Administration Board (SAB) as required under the </w:t>
      </w:r>
      <w:r w:rsidRPr="0031493D">
        <w:rPr>
          <w:rFonts w:cs="Calibri"/>
          <w:i/>
        </w:rPr>
        <w:t>Crimes (Sentence Administration) Act 2005</w:t>
      </w:r>
      <w:r w:rsidRPr="0031493D">
        <w:rPr>
          <w:rFonts w:cs="Calibri"/>
          <w:iCs/>
        </w:rPr>
        <w:t xml:space="preserve">, in the absence of a </w:t>
      </w:r>
      <w:proofErr w:type="gramStart"/>
      <w:r w:rsidRPr="0031493D">
        <w:rPr>
          <w:rFonts w:cs="Calibri"/>
          <w:iCs/>
        </w:rPr>
        <w:t>Secretary</w:t>
      </w:r>
      <w:proofErr w:type="gramEnd"/>
      <w:r w:rsidRPr="0031493D">
        <w:rPr>
          <w:rFonts w:cs="Calibri"/>
          <w:iCs/>
        </w:rPr>
        <w:t xml:space="preserve">. </w:t>
      </w:r>
    </w:p>
    <w:p w14:paraId="0E450A88" w14:textId="00722199" w:rsidR="00D63435" w:rsidRPr="0031493D" w:rsidRDefault="00D63435" w:rsidP="002E0542">
      <w:pPr>
        <w:pStyle w:val="BodyText"/>
        <w:numPr>
          <w:ilvl w:val="0"/>
          <w:numId w:val="16"/>
        </w:numPr>
        <w:spacing w:before="120" w:after="240"/>
        <w:rPr>
          <w:rFonts w:cs="Calibri"/>
        </w:rPr>
      </w:pPr>
      <w:r w:rsidRPr="0031493D">
        <w:rPr>
          <w:rFonts w:cs="Calibri"/>
        </w:rPr>
        <w:t>This position involves the administrative oversight of team workload and the direct supervision of staff.</w:t>
      </w:r>
    </w:p>
    <w:p w14:paraId="5A3A10E8" w14:textId="6154E065" w:rsidR="008F29AC" w:rsidRPr="00E9571E" w:rsidRDefault="00474D11" w:rsidP="00D63435">
      <w:pPr>
        <w:pStyle w:val="Heading2"/>
      </w:pPr>
      <w:r w:rsidRPr="005861A6">
        <w:t xml:space="preserve">WHAT </w:t>
      </w:r>
      <w:r w:rsidR="005C290A">
        <w:t>YOU</w:t>
      </w:r>
      <w:r w:rsidR="00C51FDA" w:rsidRPr="005861A6">
        <w:t xml:space="preserve"> REQUIRE</w:t>
      </w:r>
    </w:p>
    <w:p w14:paraId="10DA1264" w14:textId="77777777" w:rsidR="001655F0" w:rsidRDefault="001655F0" w:rsidP="001655F0">
      <w:pPr>
        <w:pStyle w:val="BodyText"/>
      </w:pPr>
      <w:r w:rsidRPr="003D422A">
        <w:t xml:space="preserve">The </w:t>
      </w:r>
      <w:r>
        <w:t xml:space="preserve">following capabilities form the criteria that are required to perform the duties and responsibilities of the position. </w:t>
      </w:r>
    </w:p>
    <w:p w14:paraId="209CA837" w14:textId="77777777" w:rsidR="00D63435" w:rsidRPr="00C36633" w:rsidRDefault="00D63435" w:rsidP="00D63435">
      <w:pPr>
        <w:pStyle w:val="BodyText"/>
        <w:rPr>
          <w:b/>
          <w:sz w:val="28"/>
          <w:szCs w:val="28"/>
        </w:rPr>
      </w:pPr>
      <w:r w:rsidRPr="00C36633">
        <w:rPr>
          <w:b/>
          <w:sz w:val="28"/>
          <w:szCs w:val="28"/>
        </w:rPr>
        <w:t xml:space="preserve">Professional / Technical Skills and Knowledge </w:t>
      </w:r>
    </w:p>
    <w:p w14:paraId="4088EEE4" w14:textId="6662DEB2" w:rsidR="00B65AFD" w:rsidRPr="0031493D" w:rsidRDefault="00B65AFD" w:rsidP="0031493D">
      <w:pPr>
        <w:pStyle w:val="ListParagraph"/>
        <w:numPr>
          <w:ilvl w:val="0"/>
          <w:numId w:val="25"/>
        </w:numPr>
        <w:suppressAutoHyphens w:val="0"/>
        <w:spacing w:after="0" w:line="300" w:lineRule="atLeast"/>
        <w:rPr>
          <w:rFonts w:ascii="Segoe UI" w:hAnsi="Segoe UI" w:cs="Segoe UI"/>
          <w:sz w:val="21"/>
          <w:szCs w:val="21"/>
        </w:rPr>
      </w:pPr>
      <w:r w:rsidRPr="0031493D">
        <w:rPr>
          <w:rFonts w:ascii="Segoe UI" w:hAnsi="Segoe UI" w:cs="Segoe UI"/>
          <w:sz w:val="21"/>
          <w:szCs w:val="21"/>
        </w:rPr>
        <w:t>Highly developed administrative capability, including experience maintaining accurate records, and developing or contributing to procedural guidance and documentation.</w:t>
      </w:r>
    </w:p>
    <w:p w14:paraId="34EE0A77" w14:textId="77777777" w:rsidR="00D63435" w:rsidRPr="0031493D" w:rsidRDefault="00D63435" w:rsidP="0031493D">
      <w:pPr>
        <w:pStyle w:val="ListParagraph"/>
        <w:numPr>
          <w:ilvl w:val="0"/>
          <w:numId w:val="25"/>
        </w:numPr>
        <w:spacing w:before="240" w:after="240" w:line="276" w:lineRule="auto"/>
        <w:rPr>
          <w:iCs/>
        </w:rPr>
      </w:pPr>
      <w:r w:rsidRPr="0031493D">
        <w:rPr>
          <w:iCs/>
        </w:rPr>
        <w:t>Demonstrated ability to think strategically, problem solve and make sound judgements in providing solutions.</w:t>
      </w:r>
    </w:p>
    <w:p w14:paraId="0BD1FC48" w14:textId="230862BC" w:rsidR="00B65AFD" w:rsidRDefault="004B67A4" w:rsidP="0031493D">
      <w:pPr>
        <w:pStyle w:val="ListParagraph"/>
        <w:numPr>
          <w:ilvl w:val="0"/>
          <w:numId w:val="25"/>
        </w:numPr>
        <w:spacing w:before="240" w:after="0" w:line="276" w:lineRule="auto"/>
        <w:rPr>
          <w:iCs/>
        </w:rPr>
      </w:pPr>
      <w:r w:rsidRPr="0031493D">
        <w:rPr>
          <w:iCs/>
        </w:rPr>
        <w:t xml:space="preserve">Experience in </w:t>
      </w:r>
      <w:r w:rsidR="00B65AFD" w:rsidRPr="0031493D">
        <w:rPr>
          <w:iCs/>
        </w:rPr>
        <w:t>supervising or coordinating staff and an a</w:t>
      </w:r>
      <w:r w:rsidR="00D63435" w:rsidRPr="0031493D">
        <w:rPr>
          <w:iCs/>
        </w:rPr>
        <w:t>bility to effectively monitor and direct the workflow of a high functioning team</w:t>
      </w:r>
      <w:r w:rsidR="00B65AFD" w:rsidRPr="0031493D">
        <w:rPr>
          <w:iCs/>
        </w:rPr>
        <w:t xml:space="preserve"> with the ability to apply and legislative and procedural requirements in an operational environment. </w:t>
      </w:r>
    </w:p>
    <w:p w14:paraId="15EBC7D5" w14:textId="77777777" w:rsidR="0031493D" w:rsidRPr="0031493D" w:rsidRDefault="0031493D" w:rsidP="0031493D">
      <w:pPr>
        <w:pStyle w:val="ListParagraph"/>
        <w:spacing w:after="0" w:line="120" w:lineRule="auto"/>
        <w:rPr>
          <w:iCs/>
        </w:rPr>
      </w:pPr>
    </w:p>
    <w:p w14:paraId="4DD0A0EA" w14:textId="77777777" w:rsidR="00D63435" w:rsidRPr="00CC4041" w:rsidRDefault="00D63435" w:rsidP="00D63435">
      <w:pPr>
        <w:pStyle w:val="BodyText"/>
        <w:rPr>
          <w:b/>
          <w:iCs/>
          <w:sz w:val="28"/>
          <w:szCs w:val="28"/>
        </w:rPr>
      </w:pPr>
      <w:r w:rsidRPr="00CC4041">
        <w:rPr>
          <w:b/>
          <w:iCs/>
          <w:sz w:val="28"/>
          <w:szCs w:val="28"/>
        </w:rPr>
        <w:t xml:space="preserve">Behavioural Capabilities </w:t>
      </w:r>
    </w:p>
    <w:p w14:paraId="57BA02FA" w14:textId="714559A5" w:rsidR="00D63435" w:rsidRPr="0031493D" w:rsidRDefault="00B00DBA" w:rsidP="0031493D">
      <w:pPr>
        <w:pStyle w:val="ListParagraph"/>
        <w:numPr>
          <w:ilvl w:val="0"/>
          <w:numId w:val="24"/>
        </w:numPr>
        <w:spacing w:before="240" w:after="240" w:line="276" w:lineRule="auto"/>
        <w:rPr>
          <w:iCs/>
        </w:rPr>
      </w:pPr>
      <w:r w:rsidRPr="0031493D">
        <w:rPr>
          <w:iCs/>
        </w:rPr>
        <w:t>Demonstrated ability to adopt a</w:t>
      </w:r>
      <w:r w:rsidR="00D63435" w:rsidRPr="0031493D">
        <w:rPr>
          <w:iCs/>
        </w:rPr>
        <w:t xml:space="preserve"> pro-active approach, a focus on continuous improvement, enthusiasm, and positivity even in the face of obstacles.  </w:t>
      </w:r>
    </w:p>
    <w:p w14:paraId="16112616" w14:textId="0C8D039C" w:rsidR="00D63435" w:rsidRPr="0031493D" w:rsidRDefault="00B00DBA" w:rsidP="0031493D">
      <w:pPr>
        <w:pStyle w:val="ListParagraph"/>
        <w:numPr>
          <w:ilvl w:val="0"/>
          <w:numId w:val="24"/>
        </w:numPr>
        <w:spacing w:before="240" w:after="240" w:line="276" w:lineRule="auto"/>
        <w:rPr>
          <w:iCs/>
        </w:rPr>
      </w:pPr>
      <w:r w:rsidRPr="0031493D">
        <w:rPr>
          <w:iCs/>
        </w:rPr>
        <w:t>Demonstrated ability</w:t>
      </w:r>
      <w:r w:rsidR="00D63435" w:rsidRPr="0031493D">
        <w:rPr>
          <w:iCs/>
        </w:rPr>
        <w:t xml:space="preserve"> to forward plan, prioritise, multitasks, meet deadlines, and knows when and how to seek advice. </w:t>
      </w:r>
    </w:p>
    <w:p w14:paraId="2AEED7BC" w14:textId="18D0241B" w:rsidR="00D63435" w:rsidRDefault="00B00DBA" w:rsidP="0031493D">
      <w:pPr>
        <w:pStyle w:val="ListParagraph"/>
        <w:numPr>
          <w:ilvl w:val="0"/>
          <w:numId w:val="24"/>
        </w:numPr>
        <w:spacing w:before="240" w:after="0" w:line="276" w:lineRule="auto"/>
        <w:rPr>
          <w:iCs/>
        </w:rPr>
      </w:pPr>
      <w:r w:rsidRPr="0031493D">
        <w:rPr>
          <w:iCs/>
        </w:rPr>
        <w:t>Demonstrated</w:t>
      </w:r>
      <w:r w:rsidR="00D63435" w:rsidRPr="0031493D">
        <w:rPr>
          <w:iCs/>
        </w:rPr>
        <w:t xml:space="preserve"> strong verbal and written communication with the ability to articulate thoughts, ideas, and information clearly to others, build positive relationships with colleagues and stakeholders and promote collaborative and inclusive workplace culture.</w:t>
      </w:r>
    </w:p>
    <w:p w14:paraId="339AEF70" w14:textId="77777777" w:rsidR="0031493D" w:rsidRPr="0031493D" w:rsidRDefault="0031493D" w:rsidP="0031493D">
      <w:pPr>
        <w:pStyle w:val="ListParagraph"/>
        <w:spacing w:after="0" w:line="120" w:lineRule="auto"/>
        <w:rPr>
          <w:iCs/>
        </w:rPr>
      </w:pPr>
    </w:p>
    <w:p w14:paraId="27D7148D" w14:textId="77777777" w:rsidR="00D63435" w:rsidRDefault="00D63435" w:rsidP="00D63435">
      <w:pPr>
        <w:pStyle w:val="BodyText"/>
        <w:rPr>
          <w:b/>
          <w:sz w:val="28"/>
          <w:szCs w:val="28"/>
        </w:rPr>
      </w:pPr>
      <w:r w:rsidRPr="00717B1B">
        <w:rPr>
          <w:b/>
          <w:sz w:val="28"/>
          <w:szCs w:val="28"/>
        </w:rPr>
        <w:t>C</w:t>
      </w:r>
      <w:r>
        <w:rPr>
          <w:b/>
          <w:sz w:val="28"/>
          <w:szCs w:val="28"/>
        </w:rPr>
        <w:t xml:space="preserve">ompliance </w:t>
      </w:r>
      <w:proofErr w:type="gramStart"/>
      <w:r>
        <w:rPr>
          <w:b/>
          <w:sz w:val="28"/>
          <w:szCs w:val="28"/>
        </w:rPr>
        <w:t xml:space="preserve">Requirements </w:t>
      </w:r>
      <w:r w:rsidRPr="00717B1B">
        <w:rPr>
          <w:b/>
          <w:sz w:val="28"/>
          <w:szCs w:val="28"/>
        </w:rPr>
        <w:t xml:space="preserve"> /</w:t>
      </w:r>
      <w:proofErr w:type="gramEnd"/>
      <w:r w:rsidRPr="00717B1B">
        <w:rPr>
          <w:b/>
          <w:sz w:val="28"/>
          <w:szCs w:val="28"/>
        </w:rPr>
        <w:t xml:space="preserve"> Q</w:t>
      </w:r>
      <w:r>
        <w:rPr>
          <w:b/>
          <w:sz w:val="28"/>
          <w:szCs w:val="28"/>
        </w:rPr>
        <w:t>ualifications</w:t>
      </w:r>
    </w:p>
    <w:p w14:paraId="013C231E" w14:textId="0405EEA3" w:rsidR="00D63435" w:rsidRDefault="00D63435" w:rsidP="0031493D">
      <w:pPr>
        <w:pStyle w:val="DotPoint"/>
        <w:numPr>
          <w:ilvl w:val="0"/>
          <w:numId w:val="26"/>
        </w:numPr>
        <w:spacing w:after="240" w:line="276" w:lineRule="auto"/>
        <w:rPr>
          <w:iCs/>
        </w:rPr>
      </w:pPr>
      <w:r w:rsidRPr="008C68E8">
        <w:rPr>
          <w:iCs/>
        </w:rPr>
        <w:t xml:space="preserve">A knowledge of the criminal justice system and or a general understanding of the work of the Sentence Administration Board </w:t>
      </w:r>
      <w:r w:rsidR="00B00DBA">
        <w:rPr>
          <w:iCs/>
        </w:rPr>
        <w:t>is highly desirable</w:t>
      </w:r>
    </w:p>
    <w:p w14:paraId="14C1C9E9" w14:textId="377FBE6D" w:rsidR="00B00DBA" w:rsidRPr="008C68E8" w:rsidRDefault="00B00DBA" w:rsidP="0031493D">
      <w:pPr>
        <w:pStyle w:val="DotPoint"/>
        <w:numPr>
          <w:ilvl w:val="0"/>
          <w:numId w:val="26"/>
        </w:numPr>
        <w:spacing w:after="240" w:line="276" w:lineRule="auto"/>
        <w:rPr>
          <w:iCs/>
        </w:rPr>
      </w:pPr>
      <w:r>
        <w:rPr>
          <w:iCs/>
        </w:rPr>
        <w:t>Background checks will be conducted.</w:t>
      </w:r>
    </w:p>
    <w:p w14:paraId="6DEF83B2" w14:textId="77777777" w:rsidR="00D63435" w:rsidRDefault="00D63435" w:rsidP="0031493D">
      <w:pPr>
        <w:pStyle w:val="DotPoint"/>
        <w:numPr>
          <w:ilvl w:val="0"/>
          <w:numId w:val="26"/>
        </w:numPr>
        <w:spacing w:after="240" w:line="276" w:lineRule="auto"/>
      </w:pPr>
      <w:r w:rsidRPr="00440141">
        <w:t xml:space="preserve">This position </w:t>
      </w:r>
      <w:r w:rsidRPr="008C68E8">
        <w:t>does not</w:t>
      </w:r>
      <w:r w:rsidRPr="00CC4041">
        <w:t xml:space="preserve"> </w:t>
      </w:r>
      <w:r w:rsidRPr="00440141">
        <w:t>require a pre-employment medical</w:t>
      </w:r>
      <w:r>
        <w:t>.</w:t>
      </w:r>
    </w:p>
    <w:p w14:paraId="5EBBD6A8" w14:textId="402B9328" w:rsidR="00D63435" w:rsidRDefault="00D63435" w:rsidP="0031493D">
      <w:pPr>
        <w:pStyle w:val="DotPoint"/>
        <w:numPr>
          <w:ilvl w:val="0"/>
          <w:numId w:val="26"/>
        </w:numPr>
        <w:spacing w:after="240" w:line="276" w:lineRule="auto"/>
      </w:pPr>
      <w:r w:rsidRPr="00BB2945">
        <w:t>This position</w:t>
      </w:r>
      <w:r w:rsidR="00B00DBA">
        <w:t xml:space="preserve"> does require</w:t>
      </w:r>
      <w:r w:rsidRPr="00BB2945">
        <w:t xml:space="preserve"> </w:t>
      </w:r>
      <w:r w:rsidR="00B00DBA">
        <w:t>a</w:t>
      </w:r>
      <w:r>
        <w:t xml:space="preserve"> </w:t>
      </w:r>
      <w:r w:rsidRPr="00BB2945">
        <w:t>Working with Vulnerable People Check.</w:t>
      </w:r>
    </w:p>
    <w:p w14:paraId="016262B7" w14:textId="77777777" w:rsidR="0031493D" w:rsidRDefault="0031493D" w:rsidP="0031493D">
      <w:pPr>
        <w:pStyle w:val="DotPoint"/>
        <w:numPr>
          <w:ilvl w:val="0"/>
          <w:numId w:val="26"/>
        </w:numPr>
        <w:spacing w:after="0"/>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p>
    <w:p w14:paraId="3671B6E3" w14:textId="77777777" w:rsidR="0031493D" w:rsidRDefault="0031493D" w:rsidP="0031493D">
      <w:pPr>
        <w:pStyle w:val="DotPoint"/>
        <w:numPr>
          <w:ilvl w:val="0"/>
          <w:numId w:val="26"/>
        </w:numPr>
        <w:spacing w:after="0"/>
        <w:rPr>
          <w:rFonts w:eastAsia="Calibri" w:cs="Calibri"/>
          <w:color w:val="000000" w:themeColor="text1"/>
        </w:rPr>
      </w:pPr>
      <w:r w:rsidRPr="005A50A7">
        <w:rPr>
          <w:rFonts w:eastAsia="Calibri" w:cs="Calibri"/>
          <w:color w:val="000000" w:themeColor="text1"/>
        </w:rPr>
        <w:t>If an officer no longer holds a visa that permits them to work in Australia, their employment with the ACT Public Service (ACTPS) will be terminated.</w:t>
      </w:r>
    </w:p>
    <w:p w14:paraId="41179F38" w14:textId="77777777" w:rsidR="00066E72" w:rsidRDefault="00066E72" w:rsidP="00066E72">
      <w:pPr>
        <w:pStyle w:val="DotPoint"/>
        <w:numPr>
          <w:ilvl w:val="0"/>
          <w:numId w:val="0"/>
        </w:numPr>
        <w:spacing w:after="0"/>
        <w:ind w:left="720"/>
        <w:rPr>
          <w:rFonts w:eastAsia="Calibri" w:cs="Calibri"/>
          <w:color w:val="000000" w:themeColor="text1"/>
        </w:rPr>
      </w:pPr>
    </w:p>
    <w:p w14:paraId="44FCC49C" w14:textId="77777777" w:rsidR="00066E72" w:rsidRPr="005A50A7" w:rsidRDefault="00066E72" w:rsidP="00066E72">
      <w:pPr>
        <w:pStyle w:val="DotPoint"/>
        <w:numPr>
          <w:ilvl w:val="0"/>
          <w:numId w:val="0"/>
        </w:numPr>
        <w:spacing w:after="0"/>
        <w:ind w:left="720"/>
        <w:rPr>
          <w:rFonts w:eastAsia="Calibri" w:cs="Calibri"/>
          <w:color w:val="000000" w:themeColor="text1"/>
        </w:rPr>
      </w:pPr>
    </w:p>
    <w:p w14:paraId="2ECD99F9" w14:textId="714F151B" w:rsidR="002A43D2" w:rsidRPr="00F62F0E" w:rsidRDefault="002A43D2" w:rsidP="00E45888">
      <w:pPr>
        <w:pStyle w:val="Heading1"/>
      </w:pPr>
      <w:r w:rsidRPr="00F62F0E">
        <w:lastRenderedPageBreak/>
        <w:t xml:space="preserve">WORK ENVIRONMENT DESCRIPTION </w:t>
      </w:r>
    </w:p>
    <w:p w14:paraId="20989FFA" w14:textId="244D7895" w:rsidR="002A43D2" w:rsidRPr="005A754D" w:rsidRDefault="002A43D2" w:rsidP="00E45888">
      <w:r w:rsidRPr="005A754D">
        <w:t>The following work environment description outlines the inherent requirements of</w:t>
      </w:r>
      <w:r>
        <w:t xml:space="preserve"> the role of</w:t>
      </w:r>
      <w:r w:rsidR="00881BC8">
        <w:t xml:space="preserve"> the </w:t>
      </w:r>
      <w:r w:rsidR="00D63435">
        <w:t>Senior Administrat</w:t>
      </w:r>
      <w:r w:rsidR="00835944">
        <w:t>ion</w:t>
      </w:r>
      <w:r w:rsidR="00D63435">
        <w:t xml:space="preserve"> Officer</w:t>
      </w:r>
      <w:r w:rsidR="0031493D">
        <w:t xml:space="preserve"> </w:t>
      </w:r>
      <w:r w:rsidR="00E45D0A">
        <w:t>(</w:t>
      </w:r>
      <w:r w:rsidR="00D63435">
        <w:t>P</w:t>
      </w:r>
      <w:r w:rsidR="00B65AFD">
        <w:t>63314</w:t>
      </w:r>
      <w:r w:rsidR="00E45D0A">
        <w:t>)</w:t>
      </w:r>
      <w:r w:rsidR="00881BC8">
        <w:t xml:space="preserve"> </w:t>
      </w:r>
      <w:r w:rsidRPr="005A754D">
        <w:t>and indicates how frequently each of these requirements would be performed.</w:t>
      </w:r>
      <w:r w:rsidR="00347432">
        <w:t xml:space="preserve"> </w:t>
      </w:r>
      <w:r w:rsidR="00347432" w:rsidRPr="00440141">
        <w:t xml:space="preserve">Please note that </w:t>
      </w:r>
      <w:r w:rsidR="00B34F4E">
        <w:t xml:space="preserve">ACTPS </w:t>
      </w:r>
      <w:r w:rsidR="00347432" w:rsidRPr="00440141">
        <w:t>is committed to providing reasonable adjustment and ensuring all individuals have equal opportunities in the workplace.</w:t>
      </w:r>
    </w:p>
    <w:p w14:paraId="59B8F53F" w14:textId="21373D8A" w:rsidR="004A7311" w:rsidRPr="00E45888" w:rsidRDefault="004A7311" w:rsidP="00E45888">
      <w:pPr>
        <w:rPr>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00493773">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005B38C8">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6095AFA0" w:rsidR="005B38C8" w:rsidRPr="00E45888" w:rsidRDefault="00EE7F21" w:rsidP="00E45888">
                <w:pPr>
                  <w:pStyle w:val="Tabletext"/>
                  <w:rPr>
                    <w:sz w:val="24"/>
                    <w:szCs w:val="24"/>
                  </w:rPr>
                </w:pPr>
                <w:r>
                  <w:rPr>
                    <w:sz w:val="24"/>
                    <w:szCs w:val="24"/>
                  </w:rPr>
                  <w:t>Frequently</w:t>
                </w:r>
              </w:p>
            </w:tc>
          </w:sdtContent>
        </w:sdt>
      </w:tr>
      <w:tr w:rsidR="005B38C8" w:rsidRPr="00E45888" w14:paraId="1DBC2104" w14:textId="77777777" w:rsidTr="005B38C8">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579B0388" w:rsidR="005B38C8" w:rsidRPr="00E45888" w:rsidRDefault="00EE7F21" w:rsidP="00E45888">
                <w:pPr>
                  <w:pStyle w:val="Tabletext"/>
                  <w:rPr>
                    <w:sz w:val="24"/>
                    <w:szCs w:val="24"/>
                  </w:rPr>
                </w:pPr>
                <w:r>
                  <w:rPr>
                    <w:sz w:val="24"/>
                    <w:szCs w:val="24"/>
                  </w:rPr>
                  <w:t>Frequently</w:t>
                </w:r>
              </w:p>
            </w:tc>
          </w:sdtContent>
        </w:sdt>
      </w:tr>
      <w:tr w:rsidR="005B38C8" w:rsidRPr="00E45888" w14:paraId="5F0DEF47" w14:textId="77777777" w:rsidTr="005B38C8">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4F481856" w:rsidR="005B38C8" w:rsidRPr="00E45888" w:rsidRDefault="00881BC8" w:rsidP="00E45888">
                <w:pPr>
                  <w:pStyle w:val="Tabletext"/>
                  <w:rPr>
                    <w:sz w:val="24"/>
                    <w:szCs w:val="24"/>
                  </w:rPr>
                </w:pPr>
                <w:r>
                  <w:rPr>
                    <w:sz w:val="24"/>
                    <w:szCs w:val="24"/>
                  </w:rPr>
                  <w:t>Occasionally</w:t>
                </w:r>
              </w:p>
            </w:tc>
          </w:sdtContent>
        </w:sdt>
      </w:tr>
      <w:tr w:rsidR="005B38C8" w:rsidRPr="00E45888" w14:paraId="2338B3B0" w14:textId="77777777" w:rsidTr="005B38C8">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279F2EBC" w:rsidR="005B38C8" w:rsidRPr="00E45888" w:rsidRDefault="00881BC8" w:rsidP="00E45888">
                <w:pPr>
                  <w:pStyle w:val="Tabletext"/>
                  <w:rPr>
                    <w:sz w:val="24"/>
                    <w:szCs w:val="24"/>
                  </w:rPr>
                </w:pPr>
                <w:r>
                  <w:rPr>
                    <w:sz w:val="24"/>
                    <w:szCs w:val="24"/>
                  </w:rPr>
                  <w:t>Frequently</w:t>
                </w:r>
              </w:p>
            </w:tc>
          </w:sdtContent>
        </w:sdt>
      </w:tr>
      <w:tr w:rsidR="005B38C8" w:rsidRPr="00E45888" w14:paraId="0F1ADB1F" w14:textId="77777777" w:rsidTr="005B38C8">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14EC3BB2" w:rsidR="005B38C8" w:rsidRPr="00E45888" w:rsidRDefault="00EE7F21" w:rsidP="00E45888">
                <w:pPr>
                  <w:pStyle w:val="Tabletext"/>
                  <w:rPr>
                    <w:sz w:val="24"/>
                    <w:szCs w:val="24"/>
                  </w:rPr>
                </w:pPr>
                <w:r>
                  <w:rPr>
                    <w:sz w:val="24"/>
                    <w:szCs w:val="24"/>
                  </w:rPr>
                  <w:t>Frequently</w:t>
                </w:r>
              </w:p>
            </w:tc>
          </w:sdtContent>
        </w:sdt>
      </w:tr>
      <w:tr w:rsidR="005B38C8" w:rsidRPr="00E45888" w14:paraId="02C5573A" w14:textId="77777777" w:rsidTr="005B38C8">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29E8D26B" w:rsidR="005B38C8" w:rsidRPr="00E45888" w:rsidRDefault="00EE7F21" w:rsidP="00E45888">
                <w:pPr>
                  <w:pStyle w:val="Tabletext"/>
                  <w:rPr>
                    <w:sz w:val="24"/>
                    <w:szCs w:val="24"/>
                  </w:rPr>
                </w:pPr>
                <w:r>
                  <w:rPr>
                    <w:sz w:val="24"/>
                    <w:szCs w:val="24"/>
                  </w:rPr>
                  <w:t>Occasionally</w:t>
                </w:r>
              </w:p>
            </w:tc>
          </w:sdtContent>
        </w:sdt>
      </w:tr>
      <w:tr w:rsidR="005B38C8" w:rsidRPr="00E45888" w14:paraId="00630D86" w14:textId="77777777" w:rsidTr="005B38C8">
        <w:trPr>
          <w:trHeight w:val="283"/>
        </w:trPr>
        <w:tc>
          <w:tcPr>
            <w:tcW w:w="6912" w:type="dxa"/>
            <w:vAlign w:val="center"/>
          </w:tcPr>
          <w:p w14:paraId="67B001CB" w14:textId="7D481C03" w:rsidR="005B38C8" w:rsidRPr="00E45888" w:rsidRDefault="005B38C8" w:rsidP="00E45888">
            <w:pPr>
              <w:pStyle w:val="Tabletext"/>
              <w:rPr>
                <w:sz w:val="24"/>
                <w:szCs w:val="24"/>
              </w:rPr>
            </w:pPr>
            <w:r w:rsidRPr="00E45888">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325A69B8" w:rsidR="005B38C8" w:rsidRPr="00E45888" w:rsidRDefault="00EE7F21"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52679926"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5AB33C87" w:rsidR="00D25B82" w:rsidRPr="00E45888" w:rsidRDefault="006E2915"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6B6B1C98"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2EBDBDEE" w:rsidR="00D25B82" w:rsidRPr="00E45888" w:rsidRDefault="006E2915"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12ABDBE0" w:rsidR="00D25B82" w:rsidRPr="00E45888" w:rsidRDefault="00D25B82" w:rsidP="00E45888">
            <w:pPr>
              <w:pStyle w:val="Tabletext"/>
              <w:rPr>
                <w:sz w:val="24"/>
                <w:szCs w:val="24"/>
              </w:rPr>
            </w:pPr>
            <w:r w:rsidRPr="00E45888">
              <w:rPr>
                <w:sz w:val="24"/>
                <w:szCs w:val="24"/>
              </w:rPr>
              <w:t>Expected to work extensive hours over a significant period due to the nature of the duties</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154BA955" w:rsidR="00D25B82" w:rsidRPr="00E45888" w:rsidRDefault="00881BC8" w:rsidP="00E45888">
                <w:pPr>
                  <w:pStyle w:val="Tabletext"/>
                  <w:rPr>
                    <w:sz w:val="24"/>
                    <w:szCs w:val="24"/>
                  </w:rPr>
                </w:pPr>
                <w:r>
                  <w:rPr>
                    <w:sz w:val="24"/>
                    <w:szCs w:val="24"/>
                  </w:rPr>
                  <w:t>Never</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0AD378C6" w:rsidR="00D25B82" w:rsidRPr="00E45888" w:rsidRDefault="00EE7F21"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6AA6A92D" w:rsidR="00D25B82" w:rsidRPr="00E45888" w:rsidRDefault="00EE7F21"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BB4C5D4" w:rsidR="00D25B82" w:rsidRPr="00E45888" w:rsidRDefault="00EE7F21" w:rsidP="00E45888">
                <w:pPr>
                  <w:pStyle w:val="Tabletext"/>
                  <w:rPr>
                    <w:sz w:val="24"/>
                    <w:szCs w:val="24"/>
                  </w:rPr>
                </w:pPr>
                <w:r>
                  <w:rPr>
                    <w:sz w:val="24"/>
                    <w:szCs w:val="24"/>
                  </w:rPr>
                  <w:t>Never</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6C50698E" w:rsidR="00D25B82" w:rsidRPr="00E45888" w:rsidRDefault="00EE7F21"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49B6F6D3" w:rsidR="005B38C8" w:rsidRPr="00A30549" w:rsidRDefault="00EE7F21"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587B956D" w:rsidR="005B38C8" w:rsidRPr="00A30549" w:rsidRDefault="00B65AFD"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6D42A139" w:rsidR="005B38C8" w:rsidRPr="00A30549" w:rsidRDefault="00EE7F21"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3B00262C" w:rsidR="005B38C8" w:rsidRPr="00A30549" w:rsidRDefault="00EE7F21" w:rsidP="00E45888">
                <w:pPr>
                  <w:pStyle w:val="Tabletext"/>
                  <w:rPr>
                    <w:sz w:val="24"/>
                    <w:szCs w:val="24"/>
                  </w:rPr>
                </w:pPr>
                <w:r>
                  <w:rPr>
                    <w:sz w:val="24"/>
                    <w:szCs w:val="24"/>
                  </w:rPr>
                  <w:t>Occasionally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1BAA44C9" w:rsidR="005B38C8" w:rsidRPr="00A30549" w:rsidRDefault="00EE7F21"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182053E3" w:rsidR="005B38C8" w:rsidRPr="00A30549" w:rsidRDefault="00B65AFD" w:rsidP="00E45888">
                <w:pPr>
                  <w:pStyle w:val="Tabletext"/>
                  <w:rPr>
                    <w:sz w:val="24"/>
                    <w:szCs w:val="24"/>
                  </w:rPr>
                </w:pPr>
                <w:r>
                  <w:rPr>
                    <w:sz w:val="24"/>
                    <w:szCs w:val="24"/>
                  </w:rPr>
                  <w:t>Never</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85696D9" w:rsidR="005B38C8" w:rsidRPr="00A30549" w:rsidRDefault="00EE7F21" w:rsidP="00E45888">
                <w:pPr>
                  <w:pStyle w:val="Tabletext"/>
                  <w:rPr>
                    <w:sz w:val="24"/>
                  </w:rPr>
                </w:pPr>
                <w:r>
                  <w:rPr>
                    <w:sz w:val="24"/>
                    <w:szCs w:val="24"/>
                  </w:rPr>
                  <w:t>Frequently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2811E273" w:rsidR="005B38C8" w:rsidRPr="00A30549" w:rsidRDefault="00EE7F21"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3062DC9F" w:rsidR="005B38C8" w:rsidRPr="00A30549" w:rsidRDefault="00EE7F21" w:rsidP="00E45888">
                <w:pPr>
                  <w:pStyle w:val="Tabletext"/>
                  <w:rPr>
                    <w:sz w:val="24"/>
                  </w:rPr>
                </w:pPr>
                <w:r>
                  <w:rPr>
                    <w:sz w:val="24"/>
                    <w:szCs w:val="24"/>
                  </w:rPr>
                  <w:t>Never</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35586FB" w:rsidR="005B38C8" w:rsidRPr="00A30549" w:rsidRDefault="00EE7F21"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2F6D160F" w:rsidR="005B38C8" w:rsidRPr="00A30549" w:rsidRDefault="00EE7F21"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5DDDB2AB" w:rsidR="005B38C8" w:rsidRPr="00A30549" w:rsidRDefault="00EE7F21"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1F0FDA19" w:rsidR="005B38C8" w:rsidRPr="00A30549" w:rsidRDefault="00EE7F21"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5FFC1416" w:rsidR="005B38C8" w:rsidRPr="00A30549" w:rsidRDefault="00EE7F21" w:rsidP="00E45888">
                <w:pPr>
                  <w:pStyle w:val="Tabletext"/>
                  <w:rPr>
                    <w:sz w:val="24"/>
                  </w:rPr>
                </w:pPr>
                <w:r>
                  <w:rPr>
                    <w:sz w:val="24"/>
                    <w:szCs w:val="24"/>
                  </w:rPr>
                  <w:t>Frequently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AC49034" w:rsidR="005B38C8" w:rsidRPr="00A30549" w:rsidRDefault="00EE7F21" w:rsidP="00E45888">
                <w:pPr>
                  <w:pStyle w:val="Tabletext"/>
                  <w:rPr>
                    <w:sz w:val="24"/>
                  </w:rPr>
                </w:pPr>
                <w:r>
                  <w:rPr>
                    <w:sz w:val="24"/>
                    <w:szCs w:val="24"/>
                  </w:rPr>
                  <w:t>Frequently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2B3EE469" w:rsidR="005B38C8" w:rsidRPr="00A30549" w:rsidRDefault="00B65AFD" w:rsidP="00E45888">
                <w:pPr>
                  <w:pStyle w:val="Tabletext"/>
                  <w:rPr>
                    <w:sz w:val="24"/>
                  </w:rPr>
                </w:pPr>
                <w:r>
                  <w:rPr>
                    <w:sz w:val="24"/>
                    <w:szCs w:val="24"/>
                  </w:rPr>
                  <w:t>Never</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26CD6BC9" w:rsidR="005B38C8" w:rsidRPr="00A30549" w:rsidRDefault="00B65AFD" w:rsidP="00E45888">
                <w:pPr>
                  <w:pStyle w:val="Tabletext"/>
                  <w:rPr>
                    <w:sz w:val="24"/>
                  </w:rPr>
                </w:pPr>
                <w:r>
                  <w:rPr>
                    <w:sz w:val="24"/>
                    <w:szCs w:val="24"/>
                  </w:rPr>
                  <w:t>Never</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0E4BCE45" w:rsidR="005B38C8" w:rsidRPr="00A30549" w:rsidRDefault="00EE7F21"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0267786F" w:rsidR="005B38C8" w:rsidRPr="00A30549" w:rsidRDefault="00EE7F21"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5FB8F3EB" w:rsidR="005B38C8" w:rsidRPr="00A30549" w:rsidRDefault="00EE7F21"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20021208" w:rsidR="005B38C8" w:rsidRPr="00A30549" w:rsidRDefault="00EE7F21" w:rsidP="00E45888">
                <w:pPr>
                  <w:pStyle w:val="Tabletext"/>
                  <w:rPr>
                    <w:sz w:val="24"/>
                  </w:rPr>
                </w:pPr>
                <w:r>
                  <w:rPr>
                    <w:sz w:val="24"/>
                    <w:szCs w:val="24"/>
                  </w:rPr>
                  <w:t>Occasionally</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18021C96" w:rsidR="005B38C8" w:rsidRPr="00A30549" w:rsidRDefault="00EE7F21" w:rsidP="00E45888">
                <w:pPr>
                  <w:pStyle w:val="Tabletext"/>
                  <w:rPr>
                    <w:sz w:val="24"/>
                  </w:rPr>
                </w:pPr>
                <w:r>
                  <w:rPr>
                    <w:sz w:val="24"/>
                    <w:szCs w:val="24"/>
                  </w:rPr>
                  <w:t>Occasionally</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7AD61DF4" w:rsidR="005B38C8" w:rsidRPr="00A30549" w:rsidRDefault="00EE7F21"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FC3C8D5" w:rsidR="005B38C8" w:rsidRPr="00A30549" w:rsidRDefault="00EE7F21"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39BC381C" w:rsidR="005B38C8" w:rsidRPr="00A30549" w:rsidRDefault="00EE7F21"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0B0F6E4A" w:rsidR="005B38C8" w:rsidRPr="00A30549" w:rsidRDefault="00EE7F21"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1ACB71E" w:rsidR="003B7B87" w:rsidRPr="00A30549" w:rsidRDefault="00B65AFD" w:rsidP="00E45888">
                <w:pPr>
                  <w:pStyle w:val="Tabletext"/>
                  <w:rPr>
                    <w:sz w:val="24"/>
                    <w:szCs w:val="24"/>
                  </w:rPr>
                </w:pPr>
                <w:r>
                  <w:rPr>
                    <w:sz w:val="24"/>
                    <w:szCs w:val="24"/>
                  </w:rPr>
                  <w:t>Frequently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6F3CEB33" w:rsidR="005B38C8" w:rsidRPr="00A30549" w:rsidRDefault="00EE7F21"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661EEA7A"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28200593" w:rsidR="005B38C8" w:rsidRPr="00A30549" w:rsidRDefault="00EE7F21"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6953" w14:textId="77777777" w:rsidR="00B7679B" w:rsidRDefault="00B7679B" w:rsidP="00E45888">
      <w:r>
        <w:separator/>
      </w:r>
    </w:p>
  </w:endnote>
  <w:endnote w:type="continuationSeparator" w:id="0">
    <w:p w14:paraId="66210076" w14:textId="77777777" w:rsidR="00B7679B" w:rsidRDefault="00B7679B"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70E3" w14:textId="4DDF1989" w:rsidR="001F5D6C" w:rsidRPr="001F5D6C" w:rsidRDefault="001F5D6C" w:rsidP="001F5D6C">
    <w:pPr>
      <w:pStyle w:val="Footer"/>
      <w:jc w:val="center"/>
      <w:rPr>
        <w:rFonts w:asciiTheme="minorHAnsi" w:hAnsiTheme="minorHAnsi"/>
      </w:rPr>
    </w:pPr>
    <w:r w:rsidRPr="001F5D6C">
      <w:rPr>
        <w:rFonts w:asciiTheme="minorHAnsi" w:hAnsiTheme="minorHAnsi"/>
      </w:rPr>
      <w:t>Justice &amp; Community Safety Directorate Position Description Version 1.</w:t>
    </w:r>
    <w:r w:rsidR="00D16C14">
      <w:rPr>
        <w:rFonts w:asciiTheme="minorHAnsi" w:hAnsiTheme="minorHAnsi"/>
      </w:rPr>
      <w:t>4</w:t>
    </w:r>
    <w:r w:rsidRPr="001F5D6C">
      <w:rPr>
        <w:rFonts w:asciiTheme="minorHAnsi" w:hAnsiTheme="minorHAnsi"/>
      </w:rPr>
      <w:t xml:space="preserve"> – </w:t>
    </w:r>
    <w:r w:rsidR="00D16C14">
      <w:rPr>
        <w:rFonts w:asciiTheme="minorHAnsi" w:hAnsiTheme="minorHAnsi"/>
      </w:rPr>
      <w:t>November</w:t>
    </w:r>
    <w:r w:rsidR="000D4DDF">
      <w:rPr>
        <w:rFonts w:asciiTheme="minorHAnsi" w:hAnsiTheme="minorHAnsi"/>
      </w:rPr>
      <w:t xml:space="preserve"> 2020</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D11F" w14:textId="77777777" w:rsidR="00B7679B" w:rsidRDefault="00B7679B" w:rsidP="00E45888">
      <w:r>
        <w:separator/>
      </w:r>
    </w:p>
  </w:footnote>
  <w:footnote w:type="continuationSeparator" w:id="0">
    <w:p w14:paraId="1DFDEC15" w14:textId="77777777" w:rsidR="00B7679B" w:rsidRDefault="00B7679B"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5448D1D6">
      <w:numFmt w:val="decimal"/>
      <w:lvlText w:val=""/>
      <w:lvlJc w:val="left"/>
      <w:pPr>
        <w:ind w:left="360" w:hanging="360"/>
      </w:pPr>
      <w:rPr>
        <w:rFonts w:ascii="Symbol" w:hAnsi="Symbol" w:hint="default"/>
      </w:rPr>
    </w:lvl>
    <w:lvl w:ilvl="1" w:tplc="A1CEC40C">
      <w:start w:val="1"/>
      <w:numFmt w:val="decimal"/>
      <w:lvlText w:val="%2."/>
      <w:lvlJc w:val="left"/>
      <w:pPr>
        <w:tabs>
          <w:tab w:val="num" w:pos="1440"/>
        </w:tabs>
        <w:ind w:left="1440" w:hanging="360"/>
      </w:pPr>
    </w:lvl>
    <w:lvl w:ilvl="2" w:tplc="72360CDA">
      <w:start w:val="1"/>
      <w:numFmt w:val="decimal"/>
      <w:lvlText w:val="%3."/>
      <w:lvlJc w:val="left"/>
      <w:pPr>
        <w:tabs>
          <w:tab w:val="num" w:pos="2160"/>
        </w:tabs>
        <w:ind w:left="2160" w:hanging="360"/>
      </w:pPr>
    </w:lvl>
    <w:lvl w:ilvl="3" w:tplc="798ECF9C">
      <w:start w:val="1"/>
      <w:numFmt w:val="decimal"/>
      <w:lvlText w:val="%4."/>
      <w:lvlJc w:val="left"/>
      <w:pPr>
        <w:tabs>
          <w:tab w:val="num" w:pos="2880"/>
        </w:tabs>
        <w:ind w:left="2880" w:hanging="360"/>
      </w:pPr>
    </w:lvl>
    <w:lvl w:ilvl="4" w:tplc="23943FA4">
      <w:start w:val="1"/>
      <w:numFmt w:val="decimal"/>
      <w:lvlText w:val="%5."/>
      <w:lvlJc w:val="left"/>
      <w:pPr>
        <w:tabs>
          <w:tab w:val="num" w:pos="3600"/>
        </w:tabs>
        <w:ind w:left="3600" w:hanging="360"/>
      </w:pPr>
    </w:lvl>
    <w:lvl w:ilvl="5" w:tplc="D0B07FA0">
      <w:start w:val="1"/>
      <w:numFmt w:val="decimal"/>
      <w:lvlText w:val="%6."/>
      <w:lvlJc w:val="left"/>
      <w:pPr>
        <w:tabs>
          <w:tab w:val="num" w:pos="4320"/>
        </w:tabs>
        <w:ind w:left="4320" w:hanging="360"/>
      </w:pPr>
    </w:lvl>
    <w:lvl w:ilvl="6" w:tplc="B1FA3C84">
      <w:start w:val="1"/>
      <w:numFmt w:val="decimal"/>
      <w:lvlText w:val="%7."/>
      <w:lvlJc w:val="left"/>
      <w:pPr>
        <w:tabs>
          <w:tab w:val="num" w:pos="5040"/>
        </w:tabs>
        <w:ind w:left="5040" w:hanging="360"/>
      </w:pPr>
    </w:lvl>
    <w:lvl w:ilvl="7" w:tplc="031A37F4">
      <w:start w:val="1"/>
      <w:numFmt w:val="decimal"/>
      <w:lvlText w:val="%8."/>
      <w:lvlJc w:val="left"/>
      <w:pPr>
        <w:tabs>
          <w:tab w:val="num" w:pos="5760"/>
        </w:tabs>
        <w:ind w:left="5760" w:hanging="360"/>
      </w:pPr>
    </w:lvl>
    <w:lvl w:ilvl="8" w:tplc="E9E461AC">
      <w:start w:val="1"/>
      <w:numFmt w:val="decimal"/>
      <w:lvlText w:val="%9."/>
      <w:lvlJc w:val="left"/>
      <w:pPr>
        <w:tabs>
          <w:tab w:val="num" w:pos="6480"/>
        </w:tabs>
        <w:ind w:left="648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C57F3"/>
    <w:multiLevelType w:val="hybridMultilevel"/>
    <w:tmpl w:val="03AACEFE"/>
    <w:lvl w:ilvl="0" w:tplc="78CC884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5A52"/>
    <w:multiLevelType w:val="hybridMultilevel"/>
    <w:tmpl w:val="CD1058BC"/>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2452E5"/>
    <w:multiLevelType w:val="hybridMultilevel"/>
    <w:tmpl w:val="342A80D8"/>
    <w:lvl w:ilvl="0" w:tplc="3E5478BC">
      <w:start w:val="1"/>
      <w:numFmt w:val="decimal"/>
      <w:lvlText w:val="%1."/>
      <w:lvlJc w:val="left"/>
      <w:pPr>
        <w:ind w:left="720" w:hanging="360"/>
      </w:pPr>
      <w:rPr>
        <w:i w:val="0"/>
        <w:i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1A1E81"/>
    <w:multiLevelType w:val="hybridMultilevel"/>
    <w:tmpl w:val="03C03964"/>
    <w:lvl w:ilvl="0" w:tplc="D048D97C">
      <w:start w:val="1"/>
      <w:numFmt w:val="decimal"/>
      <w:lvlText w:val="%1."/>
      <w:lvlJc w:val="left"/>
      <w:pPr>
        <w:ind w:left="720" w:hanging="360"/>
      </w:pPr>
      <w:rPr>
        <w:b w:val="0"/>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593347"/>
    <w:multiLevelType w:val="hybridMultilevel"/>
    <w:tmpl w:val="BDCCCAEA"/>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BC314E3"/>
    <w:multiLevelType w:val="hybridMultilevel"/>
    <w:tmpl w:val="F01C2650"/>
    <w:lvl w:ilvl="0" w:tplc="3E5478BC">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EF536E"/>
    <w:multiLevelType w:val="hybridMultilevel"/>
    <w:tmpl w:val="C584F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56B111E"/>
    <w:multiLevelType w:val="hybridMultilevel"/>
    <w:tmpl w:val="A40A85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6" w15:restartNumberingAfterBreak="0">
    <w:nsid w:val="4A3933E9"/>
    <w:multiLevelType w:val="hybridMultilevel"/>
    <w:tmpl w:val="6F8E1E94"/>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4C244445"/>
    <w:multiLevelType w:val="hybridMultilevel"/>
    <w:tmpl w:val="95E60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3D679C"/>
    <w:multiLevelType w:val="hybridMultilevel"/>
    <w:tmpl w:val="393C1F70"/>
    <w:lvl w:ilvl="0" w:tplc="3E5478BC">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E348F7"/>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EE72B39"/>
    <w:multiLevelType w:val="hybridMultilevel"/>
    <w:tmpl w:val="A40A85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B92BAE"/>
    <w:multiLevelType w:val="hybridMultilevel"/>
    <w:tmpl w:val="C666F0C4"/>
    <w:lvl w:ilvl="0" w:tplc="61C8CDFE">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AE1D65"/>
    <w:multiLevelType w:val="hybridMultilevel"/>
    <w:tmpl w:val="D242E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5E55A0A"/>
    <w:multiLevelType w:val="multilevel"/>
    <w:tmpl w:val="331C1E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617CF8"/>
    <w:multiLevelType w:val="hybridMultilevel"/>
    <w:tmpl w:val="2654BE74"/>
    <w:lvl w:ilvl="0" w:tplc="3E5478BC">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67316006">
    <w:abstractNumId w:val="14"/>
  </w:num>
  <w:num w:numId="2" w16cid:durableId="1131284814">
    <w:abstractNumId w:val="15"/>
  </w:num>
  <w:num w:numId="3" w16cid:durableId="480774451">
    <w:abstractNumId w:val="3"/>
  </w:num>
  <w:num w:numId="4" w16cid:durableId="1425958231">
    <w:abstractNumId w:val="0"/>
  </w:num>
  <w:num w:numId="5" w16cid:durableId="1233271510">
    <w:abstractNumId w:val="26"/>
  </w:num>
  <w:num w:numId="6" w16cid:durableId="1171063135">
    <w:abstractNumId w:val="5"/>
  </w:num>
  <w:num w:numId="7" w16cid:durableId="1568152295">
    <w:abstractNumId w:val="22"/>
  </w:num>
  <w:num w:numId="8" w16cid:durableId="1846824715">
    <w:abstractNumId w:val="16"/>
  </w:num>
  <w:num w:numId="9" w16cid:durableId="1754358183">
    <w:abstractNumId w:val="9"/>
  </w:num>
  <w:num w:numId="10" w16cid:durableId="1575041807">
    <w:abstractNumId w:val="19"/>
  </w:num>
  <w:num w:numId="11" w16cid:durableId="716243147">
    <w:abstractNumId w:val="20"/>
  </w:num>
  <w:num w:numId="12" w16cid:durableId="1795441376">
    <w:abstractNumId w:val="12"/>
  </w:num>
  <w:num w:numId="13" w16cid:durableId="1498033451">
    <w:abstractNumId w:val="1"/>
  </w:num>
  <w:num w:numId="14" w16cid:durableId="529537866">
    <w:abstractNumId w:val="2"/>
  </w:num>
  <w:num w:numId="15" w16cid:durableId="22025389">
    <w:abstractNumId w:val="23"/>
  </w:num>
  <w:num w:numId="16" w16cid:durableId="844900453">
    <w:abstractNumId w:val="7"/>
  </w:num>
  <w:num w:numId="17" w16cid:durableId="234364918">
    <w:abstractNumId w:val="13"/>
  </w:num>
  <w:num w:numId="18" w16cid:durableId="1518345726">
    <w:abstractNumId w:val="21"/>
  </w:num>
  <w:num w:numId="19" w16cid:durableId="1565483715">
    <w:abstractNumId w:val="6"/>
  </w:num>
  <w:num w:numId="20" w16cid:durableId="1100031418">
    <w:abstractNumId w:val="17"/>
  </w:num>
  <w:num w:numId="21" w16cid:durableId="1449621797">
    <w:abstractNumId w:val="11"/>
  </w:num>
  <w:num w:numId="22" w16cid:durableId="2014644840">
    <w:abstractNumId w:val="24"/>
  </w:num>
  <w:num w:numId="23" w16cid:durableId="1527256508">
    <w:abstractNumId w:val="4"/>
  </w:num>
  <w:num w:numId="24" w16cid:durableId="1381854744">
    <w:abstractNumId w:val="25"/>
  </w:num>
  <w:num w:numId="25" w16cid:durableId="904297280">
    <w:abstractNumId w:val="10"/>
  </w:num>
  <w:num w:numId="26" w16cid:durableId="1979219080">
    <w:abstractNumId w:val="18"/>
  </w:num>
  <w:num w:numId="27" w16cid:durableId="126086599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52CA"/>
    <w:rsid w:val="00006312"/>
    <w:rsid w:val="00015483"/>
    <w:rsid w:val="0001642D"/>
    <w:rsid w:val="00020171"/>
    <w:rsid w:val="00034905"/>
    <w:rsid w:val="00036182"/>
    <w:rsid w:val="00040CD3"/>
    <w:rsid w:val="00044187"/>
    <w:rsid w:val="000456E0"/>
    <w:rsid w:val="00045D17"/>
    <w:rsid w:val="00051744"/>
    <w:rsid w:val="00057CF9"/>
    <w:rsid w:val="00061670"/>
    <w:rsid w:val="00066E72"/>
    <w:rsid w:val="000713F3"/>
    <w:rsid w:val="00072674"/>
    <w:rsid w:val="00074DA8"/>
    <w:rsid w:val="00075C33"/>
    <w:rsid w:val="00083084"/>
    <w:rsid w:val="000901FA"/>
    <w:rsid w:val="00090C5A"/>
    <w:rsid w:val="00094562"/>
    <w:rsid w:val="000A5186"/>
    <w:rsid w:val="000B3ECE"/>
    <w:rsid w:val="000B622C"/>
    <w:rsid w:val="000C3654"/>
    <w:rsid w:val="000C452E"/>
    <w:rsid w:val="000D4DDF"/>
    <w:rsid w:val="000E2939"/>
    <w:rsid w:val="000E639E"/>
    <w:rsid w:val="000F2684"/>
    <w:rsid w:val="000F2688"/>
    <w:rsid w:val="0010052B"/>
    <w:rsid w:val="00114CE0"/>
    <w:rsid w:val="0012201D"/>
    <w:rsid w:val="00127312"/>
    <w:rsid w:val="001429A6"/>
    <w:rsid w:val="001452E4"/>
    <w:rsid w:val="001501F0"/>
    <w:rsid w:val="0015056D"/>
    <w:rsid w:val="001552C6"/>
    <w:rsid w:val="00157696"/>
    <w:rsid w:val="00160D2A"/>
    <w:rsid w:val="001655F0"/>
    <w:rsid w:val="00166318"/>
    <w:rsid w:val="0016790E"/>
    <w:rsid w:val="00173E02"/>
    <w:rsid w:val="0017746E"/>
    <w:rsid w:val="00183A2A"/>
    <w:rsid w:val="001844C5"/>
    <w:rsid w:val="00185003"/>
    <w:rsid w:val="001905C2"/>
    <w:rsid w:val="001948AD"/>
    <w:rsid w:val="00196DC8"/>
    <w:rsid w:val="001A12DC"/>
    <w:rsid w:val="001A36F2"/>
    <w:rsid w:val="001B306F"/>
    <w:rsid w:val="001B4119"/>
    <w:rsid w:val="001C206E"/>
    <w:rsid w:val="001C341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6001C"/>
    <w:rsid w:val="00262DEE"/>
    <w:rsid w:val="0027094B"/>
    <w:rsid w:val="00271701"/>
    <w:rsid w:val="00272F0B"/>
    <w:rsid w:val="002756D8"/>
    <w:rsid w:val="002840E6"/>
    <w:rsid w:val="00284D8B"/>
    <w:rsid w:val="00285B53"/>
    <w:rsid w:val="00290E50"/>
    <w:rsid w:val="00290FAD"/>
    <w:rsid w:val="0029569C"/>
    <w:rsid w:val="00295705"/>
    <w:rsid w:val="002A0C3B"/>
    <w:rsid w:val="002A43D2"/>
    <w:rsid w:val="002A49EE"/>
    <w:rsid w:val="002A74F6"/>
    <w:rsid w:val="002B1194"/>
    <w:rsid w:val="002B297D"/>
    <w:rsid w:val="002B4318"/>
    <w:rsid w:val="002C0CB0"/>
    <w:rsid w:val="002C0CDD"/>
    <w:rsid w:val="002C41BC"/>
    <w:rsid w:val="002D07A1"/>
    <w:rsid w:val="002D2873"/>
    <w:rsid w:val="002D2A0D"/>
    <w:rsid w:val="002D7380"/>
    <w:rsid w:val="002E6343"/>
    <w:rsid w:val="002E78B8"/>
    <w:rsid w:val="002F0510"/>
    <w:rsid w:val="002F3365"/>
    <w:rsid w:val="002F69C3"/>
    <w:rsid w:val="0030208D"/>
    <w:rsid w:val="003020B5"/>
    <w:rsid w:val="00305A5F"/>
    <w:rsid w:val="00306ED0"/>
    <w:rsid w:val="0031493D"/>
    <w:rsid w:val="0031523D"/>
    <w:rsid w:val="00326758"/>
    <w:rsid w:val="00327679"/>
    <w:rsid w:val="00334F25"/>
    <w:rsid w:val="0033768C"/>
    <w:rsid w:val="003407BA"/>
    <w:rsid w:val="0034398E"/>
    <w:rsid w:val="00344845"/>
    <w:rsid w:val="003461EF"/>
    <w:rsid w:val="00347432"/>
    <w:rsid w:val="00350170"/>
    <w:rsid w:val="0035537A"/>
    <w:rsid w:val="00356DD0"/>
    <w:rsid w:val="0036136A"/>
    <w:rsid w:val="003634FC"/>
    <w:rsid w:val="003660FD"/>
    <w:rsid w:val="00366983"/>
    <w:rsid w:val="00367C98"/>
    <w:rsid w:val="00373FED"/>
    <w:rsid w:val="003743B3"/>
    <w:rsid w:val="00384332"/>
    <w:rsid w:val="0039040A"/>
    <w:rsid w:val="00392AFC"/>
    <w:rsid w:val="00394A89"/>
    <w:rsid w:val="003958AF"/>
    <w:rsid w:val="00395E36"/>
    <w:rsid w:val="003A3785"/>
    <w:rsid w:val="003A3D6A"/>
    <w:rsid w:val="003B663A"/>
    <w:rsid w:val="003B7B87"/>
    <w:rsid w:val="003C6108"/>
    <w:rsid w:val="003C6256"/>
    <w:rsid w:val="003D422A"/>
    <w:rsid w:val="003F7E17"/>
    <w:rsid w:val="00402D13"/>
    <w:rsid w:val="004061F4"/>
    <w:rsid w:val="00410BF0"/>
    <w:rsid w:val="004121AA"/>
    <w:rsid w:val="0041638B"/>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0C4D"/>
    <w:rsid w:val="004716DD"/>
    <w:rsid w:val="00474D11"/>
    <w:rsid w:val="00475504"/>
    <w:rsid w:val="00480812"/>
    <w:rsid w:val="00481829"/>
    <w:rsid w:val="00481BE9"/>
    <w:rsid w:val="00482BB3"/>
    <w:rsid w:val="0048530A"/>
    <w:rsid w:val="00486402"/>
    <w:rsid w:val="00486ED4"/>
    <w:rsid w:val="00492EE9"/>
    <w:rsid w:val="00493773"/>
    <w:rsid w:val="00495B39"/>
    <w:rsid w:val="004A2C60"/>
    <w:rsid w:val="004A3822"/>
    <w:rsid w:val="004A5A47"/>
    <w:rsid w:val="004A6CEF"/>
    <w:rsid w:val="004A7311"/>
    <w:rsid w:val="004B32D2"/>
    <w:rsid w:val="004B67A4"/>
    <w:rsid w:val="004C1716"/>
    <w:rsid w:val="004C6C23"/>
    <w:rsid w:val="004E08FF"/>
    <w:rsid w:val="004F2565"/>
    <w:rsid w:val="004F3F6F"/>
    <w:rsid w:val="004F4613"/>
    <w:rsid w:val="004F46AC"/>
    <w:rsid w:val="00500FF4"/>
    <w:rsid w:val="00505A6D"/>
    <w:rsid w:val="00507949"/>
    <w:rsid w:val="00514711"/>
    <w:rsid w:val="00516E9B"/>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0A99"/>
    <w:rsid w:val="005B38C8"/>
    <w:rsid w:val="005B39D3"/>
    <w:rsid w:val="005B4948"/>
    <w:rsid w:val="005B56A8"/>
    <w:rsid w:val="005B60EF"/>
    <w:rsid w:val="005B7C35"/>
    <w:rsid w:val="005C290A"/>
    <w:rsid w:val="005C2940"/>
    <w:rsid w:val="005C2BFC"/>
    <w:rsid w:val="005C391C"/>
    <w:rsid w:val="005D24F2"/>
    <w:rsid w:val="005D4959"/>
    <w:rsid w:val="005D4EDB"/>
    <w:rsid w:val="005D5063"/>
    <w:rsid w:val="005E0077"/>
    <w:rsid w:val="005E2EBD"/>
    <w:rsid w:val="005E4E9D"/>
    <w:rsid w:val="005E54F3"/>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61329"/>
    <w:rsid w:val="006616A2"/>
    <w:rsid w:val="00665693"/>
    <w:rsid w:val="00666999"/>
    <w:rsid w:val="00676EE5"/>
    <w:rsid w:val="006822CC"/>
    <w:rsid w:val="00685107"/>
    <w:rsid w:val="006873BA"/>
    <w:rsid w:val="006912A5"/>
    <w:rsid w:val="0069634D"/>
    <w:rsid w:val="006A159D"/>
    <w:rsid w:val="006B5CD6"/>
    <w:rsid w:val="006C102C"/>
    <w:rsid w:val="006C3FCC"/>
    <w:rsid w:val="006C46B3"/>
    <w:rsid w:val="006C7246"/>
    <w:rsid w:val="006C74CE"/>
    <w:rsid w:val="006E17A7"/>
    <w:rsid w:val="006E2915"/>
    <w:rsid w:val="006E453E"/>
    <w:rsid w:val="006F09E8"/>
    <w:rsid w:val="00700BE9"/>
    <w:rsid w:val="007010FB"/>
    <w:rsid w:val="00701A46"/>
    <w:rsid w:val="007117A5"/>
    <w:rsid w:val="00712EF1"/>
    <w:rsid w:val="00715C75"/>
    <w:rsid w:val="00717B1B"/>
    <w:rsid w:val="0072498E"/>
    <w:rsid w:val="00725A09"/>
    <w:rsid w:val="00726E93"/>
    <w:rsid w:val="00727237"/>
    <w:rsid w:val="007355B2"/>
    <w:rsid w:val="007471D6"/>
    <w:rsid w:val="00753085"/>
    <w:rsid w:val="00756A4D"/>
    <w:rsid w:val="00760E43"/>
    <w:rsid w:val="00764EF4"/>
    <w:rsid w:val="007774E5"/>
    <w:rsid w:val="007B23B6"/>
    <w:rsid w:val="007B271A"/>
    <w:rsid w:val="007B4877"/>
    <w:rsid w:val="007C029B"/>
    <w:rsid w:val="007C03C0"/>
    <w:rsid w:val="007C257B"/>
    <w:rsid w:val="007C40E2"/>
    <w:rsid w:val="007D0013"/>
    <w:rsid w:val="007D2663"/>
    <w:rsid w:val="007E23ED"/>
    <w:rsid w:val="007E396F"/>
    <w:rsid w:val="007E3B64"/>
    <w:rsid w:val="007E4124"/>
    <w:rsid w:val="007F088F"/>
    <w:rsid w:val="007F332D"/>
    <w:rsid w:val="007F76B0"/>
    <w:rsid w:val="00800C8F"/>
    <w:rsid w:val="00801DAF"/>
    <w:rsid w:val="00802C7D"/>
    <w:rsid w:val="00810089"/>
    <w:rsid w:val="00814878"/>
    <w:rsid w:val="0081518C"/>
    <w:rsid w:val="00816ACF"/>
    <w:rsid w:val="00820354"/>
    <w:rsid w:val="00827843"/>
    <w:rsid w:val="00832206"/>
    <w:rsid w:val="008343E7"/>
    <w:rsid w:val="0083521F"/>
    <w:rsid w:val="00835944"/>
    <w:rsid w:val="00842D46"/>
    <w:rsid w:val="00853027"/>
    <w:rsid w:val="008541ED"/>
    <w:rsid w:val="0085512F"/>
    <w:rsid w:val="008564AD"/>
    <w:rsid w:val="0085751D"/>
    <w:rsid w:val="00860D79"/>
    <w:rsid w:val="008612C8"/>
    <w:rsid w:val="008707DA"/>
    <w:rsid w:val="008778EF"/>
    <w:rsid w:val="00877A86"/>
    <w:rsid w:val="00881BC8"/>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02CC2"/>
    <w:rsid w:val="00902D3F"/>
    <w:rsid w:val="00910A68"/>
    <w:rsid w:val="00912119"/>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7DC3"/>
    <w:rsid w:val="0097715C"/>
    <w:rsid w:val="00981E8A"/>
    <w:rsid w:val="00982A27"/>
    <w:rsid w:val="00986862"/>
    <w:rsid w:val="00987C48"/>
    <w:rsid w:val="009B1D24"/>
    <w:rsid w:val="009B3A9E"/>
    <w:rsid w:val="009B4408"/>
    <w:rsid w:val="009B56B6"/>
    <w:rsid w:val="009B61FE"/>
    <w:rsid w:val="009B7A0E"/>
    <w:rsid w:val="009B7A29"/>
    <w:rsid w:val="009C544A"/>
    <w:rsid w:val="009C7A6B"/>
    <w:rsid w:val="009D329B"/>
    <w:rsid w:val="009D33ED"/>
    <w:rsid w:val="009D46E6"/>
    <w:rsid w:val="009D6C8B"/>
    <w:rsid w:val="009E0BC2"/>
    <w:rsid w:val="009E1DD3"/>
    <w:rsid w:val="009E635F"/>
    <w:rsid w:val="009E69AB"/>
    <w:rsid w:val="009F5427"/>
    <w:rsid w:val="00A0134E"/>
    <w:rsid w:val="00A0229F"/>
    <w:rsid w:val="00A05E7F"/>
    <w:rsid w:val="00A1194D"/>
    <w:rsid w:val="00A13839"/>
    <w:rsid w:val="00A15560"/>
    <w:rsid w:val="00A25992"/>
    <w:rsid w:val="00A26DF8"/>
    <w:rsid w:val="00A30549"/>
    <w:rsid w:val="00A31D1D"/>
    <w:rsid w:val="00A331E5"/>
    <w:rsid w:val="00A358FA"/>
    <w:rsid w:val="00A42B6C"/>
    <w:rsid w:val="00A6799C"/>
    <w:rsid w:val="00A67D9A"/>
    <w:rsid w:val="00A67EFD"/>
    <w:rsid w:val="00A67FDF"/>
    <w:rsid w:val="00A75FA8"/>
    <w:rsid w:val="00A81E05"/>
    <w:rsid w:val="00A82BCC"/>
    <w:rsid w:val="00A940E8"/>
    <w:rsid w:val="00A965B2"/>
    <w:rsid w:val="00A97920"/>
    <w:rsid w:val="00AA27F1"/>
    <w:rsid w:val="00AA5EBD"/>
    <w:rsid w:val="00AB16C8"/>
    <w:rsid w:val="00AB26D3"/>
    <w:rsid w:val="00AB2DC4"/>
    <w:rsid w:val="00AB6B4E"/>
    <w:rsid w:val="00AC1E3C"/>
    <w:rsid w:val="00AC42C3"/>
    <w:rsid w:val="00AD698B"/>
    <w:rsid w:val="00AE293C"/>
    <w:rsid w:val="00AE3735"/>
    <w:rsid w:val="00AE5D2C"/>
    <w:rsid w:val="00AE5DB5"/>
    <w:rsid w:val="00AE7101"/>
    <w:rsid w:val="00AF1222"/>
    <w:rsid w:val="00B00DBA"/>
    <w:rsid w:val="00B10AE6"/>
    <w:rsid w:val="00B14F71"/>
    <w:rsid w:val="00B16D45"/>
    <w:rsid w:val="00B1764A"/>
    <w:rsid w:val="00B266D2"/>
    <w:rsid w:val="00B34F4E"/>
    <w:rsid w:val="00B41628"/>
    <w:rsid w:val="00B45C3A"/>
    <w:rsid w:val="00B52740"/>
    <w:rsid w:val="00B54281"/>
    <w:rsid w:val="00B60BC4"/>
    <w:rsid w:val="00B6117A"/>
    <w:rsid w:val="00B6194A"/>
    <w:rsid w:val="00B65AFD"/>
    <w:rsid w:val="00B66DAD"/>
    <w:rsid w:val="00B7075A"/>
    <w:rsid w:val="00B70BC7"/>
    <w:rsid w:val="00B71D36"/>
    <w:rsid w:val="00B72244"/>
    <w:rsid w:val="00B74516"/>
    <w:rsid w:val="00B7679B"/>
    <w:rsid w:val="00B76AEC"/>
    <w:rsid w:val="00B814CB"/>
    <w:rsid w:val="00B85DF4"/>
    <w:rsid w:val="00B87AD6"/>
    <w:rsid w:val="00BB6A5F"/>
    <w:rsid w:val="00BB7CA4"/>
    <w:rsid w:val="00BC022B"/>
    <w:rsid w:val="00BD710D"/>
    <w:rsid w:val="00BE265E"/>
    <w:rsid w:val="00BE45BF"/>
    <w:rsid w:val="00BF50AE"/>
    <w:rsid w:val="00BF6527"/>
    <w:rsid w:val="00BF6947"/>
    <w:rsid w:val="00C03542"/>
    <w:rsid w:val="00C03BA9"/>
    <w:rsid w:val="00C0471B"/>
    <w:rsid w:val="00C11089"/>
    <w:rsid w:val="00C133A3"/>
    <w:rsid w:val="00C14B96"/>
    <w:rsid w:val="00C15B5E"/>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3268"/>
    <w:rsid w:val="00C944C2"/>
    <w:rsid w:val="00CA359C"/>
    <w:rsid w:val="00CB04A5"/>
    <w:rsid w:val="00CB2FA2"/>
    <w:rsid w:val="00CC73DA"/>
    <w:rsid w:val="00CD3133"/>
    <w:rsid w:val="00CE1AEA"/>
    <w:rsid w:val="00CE32CB"/>
    <w:rsid w:val="00CE4EF3"/>
    <w:rsid w:val="00CF0B73"/>
    <w:rsid w:val="00CF5813"/>
    <w:rsid w:val="00CF5AED"/>
    <w:rsid w:val="00CF7847"/>
    <w:rsid w:val="00CF7E61"/>
    <w:rsid w:val="00D01554"/>
    <w:rsid w:val="00D0239B"/>
    <w:rsid w:val="00D10DDC"/>
    <w:rsid w:val="00D14203"/>
    <w:rsid w:val="00D1468D"/>
    <w:rsid w:val="00D16C14"/>
    <w:rsid w:val="00D172F9"/>
    <w:rsid w:val="00D2188D"/>
    <w:rsid w:val="00D2304F"/>
    <w:rsid w:val="00D23188"/>
    <w:rsid w:val="00D25B82"/>
    <w:rsid w:val="00D26FA7"/>
    <w:rsid w:val="00D272F0"/>
    <w:rsid w:val="00D30819"/>
    <w:rsid w:val="00D43403"/>
    <w:rsid w:val="00D451A6"/>
    <w:rsid w:val="00D50DA6"/>
    <w:rsid w:val="00D544FB"/>
    <w:rsid w:val="00D573A3"/>
    <w:rsid w:val="00D60976"/>
    <w:rsid w:val="00D610BD"/>
    <w:rsid w:val="00D628E1"/>
    <w:rsid w:val="00D63435"/>
    <w:rsid w:val="00D634D2"/>
    <w:rsid w:val="00D66353"/>
    <w:rsid w:val="00D737F9"/>
    <w:rsid w:val="00D75169"/>
    <w:rsid w:val="00D77899"/>
    <w:rsid w:val="00D77C23"/>
    <w:rsid w:val="00D96AAB"/>
    <w:rsid w:val="00D9722A"/>
    <w:rsid w:val="00D97AFF"/>
    <w:rsid w:val="00DA4DC7"/>
    <w:rsid w:val="00DA4E54"/>
    <w:rsid w:val="00DA77DB"/>
    <w:rsid w:val="00DB6CEE"/>
    <w:rsid w:val="00DC1F6C"/>
    <w:rsid w:val="00DC2FF8"/>
    <w:rsid w:val="00DC3343"/>
    <w:rsid w:val="00DC36A6"/>
    <w:rsid w:val="00DC5F70"/>
    <w:rsid w:val="00DD053C"/>
    <w:rsid w:val="00DD195C"/>
    <w:rsid w:val="00DD47F9"/>
    <w:rsid w:val="00DD59BC"/>
    <w:rsid w:val="00DD6689"/>
    <w:rsid w:val="00DE3037"/>
    <w:rsid w:val="00DE3318"/>
    <w:rsid w:val="00DF344C"/>
    <w:rsid w:val="00DF46B4"/>
    <w:rsid w:val="00E059B1"/>
    <w:rsid w:val="00E06429"/>
    <w:rsid w:val="00E11CED"/>
    <w:rsid w:val="00E13CF3"/>
    <w:rsid w:val="00E160EF"/>
    <w:rsid w:val="00E242E5"/>
    <w:rsid w:val="00E253AD"/>
    <w:rsid w:val="00E4250A"/>
    <w:rsid w:val="00E43160"/>
    <w:rsid w:val="00E45888"/>
    <w:rsid w:val="00E45D0A"/>
    <w:rsid w:val="00E513E1"/>
    <w:rsid w:val="00E57678"/>
    <w:rsid w:val="00E66219"/>
    <w:rsid w:val="00E662A3"/>
    <w:rsid w:val="00E7588A"/>
    <w:rsid w:val="00E7662D"/>
    <w:rsid w:val="00E80AE9"/>
    <w:rsid w:val="00E83374"/>
    <w:rsid w:val="00E84590"/>
    <w:rsid w:val="00E873C4"/>
    <w:rsid w:val="00E87B6A"/>
    <w:rsid w:val="00E9571E"/>
    <w:rsid w:val="00E97A2C"/>
    <w:rsid w:val="00EA6D12"/>
    <w:rsid w:val="00EB0DAE"/>
    <w:rsid w:val="00EB1248"/>
    <w:rsid w:val="00EB3BC0"/>
    <w:rsid w:val="00EB3F11"/>
    <w:rsid w:val="00EB76C6"/>
    <w:rsid w:val="00EB777E"/>
    <w:rsid w:val="00EC5BAD"/>
    <w:rsid w:val="00EC7F5A"/>
    <w:rsid w:val="00ED1165"/>
    <w:rsid w:val="00ED156A"/>
    <w:rsid w:val="00ED2B07"/>
    <w:rsid w:val="00ED638F"/>
    <w:rsid w:val="00ED798F"/>
    <w:rsid w:val="00EE7F21"/>
    <w:rsid w:val="00EF1299"/>
    <w:rsid w:val="00EF2F08"/>
    <w:rsid w:val="00F10165"/>
    <w:rsid w:val="00F12470"/>
    <w:rsid w:val="00F15A25"/>
    <w:rsid w:val="00F1669D"/>
    <w:rsid w:val="00F20919"/>
    <w:rsid w:val="00F312A2"/>
    <w:rsid w:val="00F322AA"/>
    <w:rsid w:val="00F33E22"/>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036D"/>
    <w:rsid w:val="00FA7EBD"/>
    <w:rsid w:val="00FB019C"/>
    <w:rsid w:val="00FB36C8"/>
    <w:rsid w:val="00FB5C3A"/>
    <w:rsid w:val="00FB6E11"/>
    <w:rsid w:val="00FD2E2F"/>
    <w:rsid w:val="00FD5A4A"/>
    <w:rsid w:val="00FD67E2"/>
    <w:rsid w:val="00FE3CB6"/>
    <w:rsid w:val="00FF0930"/>
    <w:rsid w:val="02469342"/>
    <w:rsid w:val="02C84415"/>
    <w:rsid w:val="0623B9F4"/>
    <w:rsid w:val="11331E1F"/>
    <w:rsid w:val="1175CD89"/>
    <w:rsid w:val="11C92467"/>
    <w:rsid w:val="13DEB379"/>
    <w:rsid w:val="18F9AEBE"/>
    <w:rsid w:val="1F98A0B3"/>
    <w:rsid w:val="24B196A7"/>
    <w:rsid w:val="282997E1"/>
    <w:rsid w:val="2B9B2D35"/>
    <w:rsid w:val="2BB56C36"/>
    <w:rsid w:val="2CB32C24"/>
    <w:rsid w:val="301A2344"/>
    <w:rsid w:val="333F1D7C"/>
    <w:rsid w:val="3BCC27FA"/>
    <w:rsid w:val="3CB75F72"/>
    <w:rsid w:val="3F73465B"/>
    <w:rsid w:val="43161541"/>
    <w:rsid w:val="43E4D017"/>
    <w:rsid w:val="5292260A"/>
    <w:rsid w:val="59724D4C"/>
    <w:rsid w:val="639C8FC0"/>
    <w:rsid w:val="655701F9"/>
    <w:rsid w:val="70A1D611"/>
    <w:rsid w:val="727F79CA"/>
    <w:rsid w:val="736AC025"/>
    <w:rsid w:val="776A63D6"/>
    <w:rsid w:val="77ADD3D1"/>
    <w:rsid w:val="79039E3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D63435"/>
    <w:pPr>
      <w:keepNext/>
      <w:keepLines/>
      <w:spacing w:after="0"/>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D63435"/>
    <w:rPr>
      <w:rFonts w:cs="Arial"/>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Pa2">
    <w:name w:val="Pa2"/>
    <w:basedOn w:val="Normal"/>
    <w:next w:val="Normal"/>
    <w:uiPriority w:val="99"/>
    <w:rsid w:val="005B0A99"/>
    <w:pPr>
      <w:suppressAutoHyphens w:val="0"/>
      <w:autoSpaceDE w:val="0"/>
      <w:autoSpaceDN w:val="0"/>
      <w:adjustRightInd w:val="0"/>
      <w:spacing w:after="0" w:line="181" w:lineRule="atLeast"/>
    </w:pPr>
    <w:rPr>
      <w:rFonts w:ascii="Georgia" w:eastAsia="Calibri" w:hAnsi="Georgia" w:cs="Times New Roman"/>
    </w:rPr>
  </w:style>
  <w:style w:type="paragraph" w:styleId="Revision">
    <w:name w:val="Revision"/>
    <w:hidden/>
    <w:uiPriority w:val="99"/>
    <w:semiHidden/>
    <w:rsid w:val="003634FC"/>
    <w:rPr>
      <w:rFonts w:cs="Arial"/>
      <w:sz w:val="24"/>
      <w:szCs w:val="24"/>
    </w:rPr>
  </w:style>
  <w:style w:type="paragraph" w:customStyle="1" w:styleId="Normal0">
    <w:name w:val="Normal_0"/>
    <w:qFormat/>
    <w:rsid w:val="00D77899"/>
    <w:pPr>
      <w:spacing w:before="200" w:after="200"/>
    </w:pPr>
    <w:rPr>
      <w:sz w:val="24"/>
      <w:lang w:eastAsia="en-US"/>
    </w:rPr>
  </w:style>
  <w:style w:type="paragraph" w:customStyle="1" w:styleId="BSbullet1">
    <w:name w:val="BS_bullet 1"/>
    <w:basedOn w:val="BodyTextIndent"/>
    <w:link w:val="BSbullet1Char"/>
    <w:qFormat/>
    <w:rsid w:val="00D77899"/>
    <w:pPr>
      <w:numPr>
        <w:numId w:val="13"/>
      </w:numPr>
      <w:suppressAutoHyphens w:val="0"/>
      <w:spacing w:before="200"/>
    </w:pPr>
    <w:rPr>
      <w:lang w:eastAsia="en-US"/>
    </w:rPr>
  </w:style>
  <w:style w:type="character" w:customStyle="1" w:styleId="BSbullet1Char">
    <w:name w:val="BS_bullet 1 Char"/>
    <w:basedOn w:val="BodyTextIndentChar"/>
    <w:link w:val="BSbullet1"/>
    <w:rsid w:val="00D77899"/>
    <w:rPr>
      <w:rFonts w:cs="Arial"/>
      <w:sz w:val="24"/>
      <w:szCs w:val="24"/>
      <w:lang w:eastAsia="en-US"/>
    </w:rPr>
  </w:style>
  <w:style w:type="paragraph" w:styleId="BodyTextIndent">
    <w:name w:val="Body Text Indent"/>
    <w:basedOn w:val="Normal"/>
    <w:link w:val="BodyTextIndentChar"/>
    <w:uiPriority w:val="99"/>
    <w:semiHidden/>
    <w:unhideWhenUsed/>
    <w:rsid w:val="00D77899"/>
    <w:pPr>
      <w:ind w:left="283"/>
    </w:pPr>
  </w:style>
  <w:style w:type="character" w:customStyle="1" w:styleId="BodyTextIndentChar">
    <w:name w:val="Body Text Indent Char"/>
    <w:basedOn w:val="DefaultParagraphFont"/>
    <w:link w:val="BodyTextIndent"/>
    <w:uiPriority w:val="99"/>
    <w:semiHidden/>
    <w:rsid w:val="00D77899"/>
    <w:rPr>
      <w:rFonts w:cs="Arial"/>
      <w:sz w:val="24"/>
      <w:szCs w:val="24"/>
    </w:rPr>
  </w:style>
  <w:style w:type="character" w:customStyle="1" w:styleId="ui-provider">
    <w:name w:val="ui-provider"/>
    <w:basedOn w:val="DefaultParagraphFont"/>
    <w:rsid w:val="00D63435"/>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DE3318"/>
    <w:rPr>
      <w:rFonts w:cs="Arial"/>
      <w:sz w:val="24"/>
      <w:szCs w:val="24"/>
    </w:rPr>
  </w:style>
  <w:style w:type="paragraph" w:customStyle="1" w:styleId="paragraph">
    <w:name w:val="paragraph"/>
    <w:basedOn w:val="Normal"/>
    <w:rsid w:val="0031493D"/>
    <w:pPr>
      <w:suppressAutoHyphens w:val="0"/>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31493D"/>
  </w:style>
  <w:style w:type="character" w:customStyle="1" w:styleId="eop">
    <w:name w:val="eop"/>
    <w:basedOn w:val="DefaultParagraphFont"/>
    <w:rsid w:val="0031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08503">
      <w:bodyDiv w:val="1"/>
      <w:marLeft w:val="0"/>
      <w:marRight w:val="0"/>
      <w:marTop w:val="0"/>
      <w:marBottom w:val="0"/>
      <w:divBdr>
        <w:top w:val="none" w:sz="0" w:space="0" w:color="auto"/>
        <w:left w:val="none" w:sz="0" w:space="0" w:color="auto"/>
        <w:bottom w:val="none" w:sz="0" w:space="0" w:color="auto"/>
        <w:right w:val="none" w:sz="0" w:space="0" w:color="auto"/>
      </w:divBdr>
    </w:div>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742145031">
      <w:bodyDiv w:val="1"/>
      <w:marLeft w:val="0"/>
      <w:marRight w:val="0"/>
      <w:marTop w:val="0"/>
      <w:marBottom w:val="0"/>
      <w:divBdr>
        <w:top w:val="none" w:sz="0" w:space="0" w:color="auto"/>
        <w:left w:val="none" w:sz="0" w:space="0" w:color="auto"/>
        <w:bottom w:val="none" w:sz="0" w:space="0" w:color="auto"/>
        <w:right w:val="none" w:sz="0" w:space="0" w:color="auto"/>
      </w:divBdr>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 w:id="19473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B0F8B"/>
    <w:rsid w:val="00272BF3"/>
    <w:rsid w:val="0028449C"/>
    <w:rsid w:val="003113D0"/>
    <w:rsid w:val="00343F80"/>
    <w:rsid w:val="00500FF4"/>
    <w:rsid w:val="00501749"/>
    <w:rsid w:val="005033FE"/>
    <w:rsid w:val="00634BF0"/>
    <w:rsid w:val="00681A19"/>
    <w:rsid w:val="006A4FE8"/>
    <w:rsid w:val="006F494E"/>
    <w:rsid w:val="008248AC"/>
    <w:rsid w:val="0098012A"/>
    <w:rsid w:val="00A26DF8"/>
    <w:rsid w:val="00A661DB"/>
    <w:rsid w:val="00B6763E"/>
    <w:rsid w:val="00B95766"/>
    <w:rsid w:val="00BE406E"/>
    <w:rsid w:val="00C7736D"/>
    <w:rsid w:val="00D2188D"/>
    <w:rsid w:val="00D30819"/>
    <w:rsid w:val="00D84F94"/>
    <w:rsid w:val="00DD74F2"/>
    <w:rsid w:val="00F90E53"/>
    <w:rsid w:val="00F94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4.xml><?xml version="1.0" encoding="utf-8"?>
<ct:contentTypeSchema xmlns:ct="http://schemas.microsoft.com/office/2006/metadata/contentType" xmlns:ma="http://schemas.microsoft.com/office/2006/metadata/properties/metaAttributes" ct:_="" ma:_="" ma:contentTypeName="Form" ma:contentTypeID="0x010101007C6460D75C6CDA4A9D1655DEC47B2705" ma:contentTypeVersion="10" ma:contentTypeDescription="Fill out this form." ma:contentTypeScope="" ma:versionID="5dc3a3722d4b175a3c0e5a4a99dfa6b9">
  <xsd:schema xmlns:xsd="http://www.w3.org/2001/XMLSchema" xmlns:xs="http://www.w3.org/2001/XMLSchema" xmlns:p="http://schemas.microsoft.com/office/2006/metadata/properties" xmlns:ns1="http://schemas.microsoft.com/sharepoint/v3" xmlns:ns2="58a92168-70b9-4eec-9ad4-334894484773" targetNamespace="http://schemas.microsoft.com/office/2006/metadata/properties" ma:root="true" ma:fieldsID="4cab40217cf527385eb4179770204ed5" ns1:_="" ns2:_="">
    <xsd:import namespace="http://schemas.microsoft.com/sharepoint/v3"/>
    <xsd:import namespace="58a92168-70b9-4eec-9ad4-334894484773"/>
    <xsd:element name="properties">
      <xsd:complexType>
        <xsd:sequence>
          <xsd:element name="documentManagement">
            <xsd:complexType>
              <xsd:all>
                <xsd:element ref="ns1:TemplateUrl" minOccurs="0"/>
                <xsd:element ref="ns1:xd_ProgID" minOccurs="0"/>
                <xsd:element ref="ns1:ShowRepairView" minOccurs="0"/>
                <xsd:element ref="ns1:ShowCombin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7" nillable="true" ma:displayName="Template Link" ma:hidden="true" ma:internalName="TemplateUrl">
      <xsd:simpleType>
        <xsd:restriction base="dms:Text"/>
      </xsd:simpleType>
    </xsd:element>
    <xsd:element name="xd_ProgID" ma:index="8" nillable="true" ma:displayName="HTML File Link" ma:hidden="true" ma:internalName="xd_ProgID">
      <xsd:simpleType>
        <xsd:restriction base="dms:Text"/>
      </xsd:simpleType>
    </xsd:element>
    <xsd:element name="ShowRepairView" ma:index="11" nillable="true" ma:displayName="Show Repair View" ma:hidden="true" ma:internalName="ShowRepairView">
      <xsd:simpleType>
        <xsd:restriction base="dms:Text"/>
      </xsd:simpleType>
    </xsd:element>
    <xsd:element name="ShowCombineView" ma:index="12" nillable="true" ma:displayName="Show Combine View" ma:hidden="true" ma:internalName="ShowCombineView">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92168-70b9-4eec-9ad4-3348944847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A723300-0B04-4E13-A8F8-4A676873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92168-70b9-4eec-9ad4-334894484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9861D6-F59D-4ED7-A4CB-0DF0E69A8AF8}">
  <ds:schemaRefs>
    <ds:schemaRef ds:uri="http://schemas.openxmlformats.org/officeDocument/2006/bibliography"/>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23</TotalTime>
  <Pages>7</Pages>
  <Words>1786</Words>
  <Characters>10182</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2017-12-10T21:24:00Z</cp:lastPrinted>
  <dcterms:created xsi:type="dcterms:W3CDTF">2026-05-20T03:46:00Z</dcterms:created>
  <dcterms:modified xsi:type="dcterms:W3CDTF">2026-06-15T03:23:00Z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0x010101007C6460D75C6CDA4A9D1655DEC47B2705</vt:lpwstr>
  </property>
  <property fmtid="{D5CDD505-2E9C-101B-9397-08002B2CF9AE}" pid="17" name="MSIP_Label_69af8531-eb46-4968-8cb3-105d2f5ea87e_Enabled">
    <vt:lpwstr>true</vt:lpwstr>
  </property>
  <property fmtid="{D5CDD505-2E9C-101B-9397-08002B2CF9AE}" pid="18" name="MSIP_Label_69af8531-eb46-4968-8cb3-105d2f5ea87e_SetDate">
    <vt:lpwstr>2026-05-04T03:45:01Z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4e150328-51cc-4a01-8689-a4c42361e0ee</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ies>
</file>