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FAE8" w14:textId="0D31A684" w:rsidR="008272C2" w:rsidRDefault="007F44C2" w:rsidP="007F44C2">
      <w:pPr>
        <w:pStyle w:val="Heading1"/>
      </w:pPr>
      <w:r>
        <w:t>Position Description</w:t>
      </w:r>
    </w:p>
    <w:tbl>
      <w:tblPr>
        <w:tblStyle w:val="ListTable2-Accent5"/>
        <w:tblW w:w="0" w:type="auto"/>
        <w:tblLook w:val="04A0" w:firstRow="1" w:lastRow="0" w:firstColumn="1" w:lastColumn="0" w:noHBand="0" w:noVBand="1"/>
      </w:tblPr>
      <w:tblGrid>
        <w:gridCol w:w="2977"/>
        <w:gridCol w:w="6651"/>
      </w:tblGrid>
      <w:tr w:rsidR="007F44C2" w14:paraId="4681DF3E" w14:textId="77777777" w:rsidTr="007F44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0B117C68" w14:textId="16609F83" w:rsidR="007F44C2" w:rsidRDefault="007F44C2" w:rsidP="007F44C2">
            <w:r>
              <w:t>Position Title</w:t>
            </w:r>
          </w:p>
        </w:tc>
        <w:tc>
          <w:tcPr>
            <w:tcW w:w="6651" w:type="dxa"/>
          </w:tcPr>
          <w:p w14:paraId="38DE62D2" w14:textId="4E2ABBD1" w:rsidR="007F44C2" w:rsidRPr="007F44C2" w:rsidRDefault="00D20A86" w:rsidP="007F44C2">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Assistant Director, </w:t>
            </w:r>
            <w:r w:rsidR="004B3392">
              <w:rPr>
                <w:b w:val="0"/>
                <w:bCs w:val="0"/>
              </w:rPr>
              <w:t>Assessments</w:t>
            </w:r>
          </w:p>
        </w:tc>
      </w:tr>
      <w:tr w:rsidR="007F44C2" w14:paraId="2B1DBD72" w14:textId="77777777" w:rsidTr="007F4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7F5E15E7" w14:textId="7C0EDE94" w:rsidR="007F44C2" w:rsidRDefault="007F44C2" w:rsidP="007F44C2">
            <w:r>
              <w:t>Classification</w:t>
            </w:r>
          </w:p>
        </w:tc>
        <w:tc>
          <w:tcPr>
            <w:tcW w:w="6651" w:type="dxa"/>
          </w:tcPr>
          <w:p w14:paraId="577B2A97" w14:textId="1E842332" w:rsidR="007F44C2" w:rsidRPr="007F44C2" w:rsidRDefault="00D20A86" w:rsidP="007F44C2">
            <w:pPr>
              <w:cnfStyle w:val="000000100000" w:firstRow="0" w:lastRow="0" w:firstColumn="0" w:lastColumn="0" w:oddVBand="0" w:evenVBand="0" w:oddHBand="1" w:evenHBand="0" w:firstRowFirstColumn="0" w:firstRowLastColumn="0" w:lastRowFirstColumn="0" w:lastRowLastColumn="0"/>
            </w:pPr>
            <w:r>
              <w:t>Senior Officer Grade C (SOG C)</w:t>
            </w:r>
          </w:p>
        </w:tc>
      </w:tr>
      <w:tr w:rsidR="007F44C2" w14:paraId="68DE1D1A" w14:textId="77777777" w:rsidTr="007F44C2">
        <w:tc>
          <w:tcPr>
            <w:cnfStyle w:val="001000000000" w:firstRow="0" w:lastRow="0" w:firstColumn="1" w:lastColumn="0" w:oddVBand="0" w:evenVBand="0" w:oddHBand="0" w:evenHBand="0" w:firstRowFirstColumn="0" w:firstRowLastColumn="0" w:lastRowFirstColumn="0" w:lastRowLastColumn="0"/>
            <w:tcW w:w="2977" w:type="dxa"/>
          </w:tcPr>
          <w:p w14:paraId="2EF9890B" w14:textId="34C4A099" w:rsidR="007F44C2" w:rsidRDefault="007F44C2" w:rsidP="007F44C2">
            <w:r>
              <w:t>Salary</w:t>
            </w:r>
          </w:p>
        </w:tc>
        <w:tc>
          <w:tcPr>
            <w:tcW w:w="6651" w:type="dxa"/>
          </w:tcPr>
          <w:p w14:paraId="360B418A" w14:textId="333EC54A" w:rsidR="007F44C2" w:rsidRPr="007F44C2" w:rsidRDefault="007B48D1" w:rsidP="007F44C2">
            <w:pPr>
              <w:cnfStyle w:val="000000000000" w:firstRow="0" w:lastRow="0" w:firstColumn="0" w:lastColumn="0" w:oddVBand="0" w:evenVBand="0" w:oddHBand="0" w:evenHBand="0" w:firstRowFirstColumn="0" w:firstRowLastColumn="0" w:lastRowFirstColumn="0" w:lastRowLastColumn="0"/>
            </w:pPr>
            <w:r>
              <w:rPr>
                <w:color w:val="1C1C1C"/>
              </w:rPr>
              <w:t>$125,344</w:t>
            </w:r>
            <w:r>
              <w:rPr>
                <w:color w:val="1C1C1C"/>
                <w:spacing w:val="-6"/>
              </w:rPr>
              <w:t xml:space="preserve"> </w:t>
            </w:r>
            <w:r>
              <w:rPr>
                <w:color w:val="1C1C1C"/>
              </w:rPr>
              <w:t>-</w:t>
            </w:r>
            <w:r>
              <w:rPr>
                <w:color w:val="1C1C1C"/>
                <w:spacing w:val="-5"/>
              </w:rPr>
              <w:t xml:space="preserve"> </w:t>
            </w:r>
            <w:r>
              <w:rPr>
                <w:color w:val="1C1C1C"/>
              </w:rPr>
              <w:t>$134,527</w:t>
            </w:r>
            <w:r w:rsidR="00FF2E6D">
              <w:t xml:space="preserve"> </w:t>
            </w:r>
            <w:r w:rsidR="00D20A86" w:rsidRPr="00D20A86">
              <w:t>+ super</w:t>
            </w:r>
          </w:p>
        </w:tc>
      </w:tr>
      <w:tr w:rsidR="007F44C2" w14:paraId="3A54972C" w14:textId="77777777" w:rsidTr="007F4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2C0F63B6" w14:textId="334455B5" w:rsidR="007F44C2" w:rsidRDefault="007F44C2" w:rsidP="007F44C2">
            <w:r>
              <w:t>Location</w:t>
            </w:r>
          </w:p>
        </w:tc>
        <w:tc>
          <w:tcPr>
            <w:tcW w:w="6651" w:type="dxa"/>
          </w:tcPr>
          <w:p w14:paraId="6570FADB" w14:textId="388AE0F5" w:rsidR="007F44C2" w:rsidRPr="007F44C2" w:rsidRDefault="007F44C2" w:rsidP="007F44C2">
            <w:pPr>
              <w:cnfStyle w:val="000000100000" w:firstRow="0" w:lastRow="0" w:firstColumn="0" w:lastColumn="0" w:oddVBand="0" w:evenVBand="0" w:oddHBand="1" w:evenHBand="0" w:firstRowFirstColumn="0" w:firstRowLastColumn="0" w:lastRowFirstColumn="0" w:lastRowLastColumn="0"/>
            </w:pPr>
            <w:r>
              <w:t>Canberra</w:t>
            </w:r>
          </w:p>
        </w:tc>
      </w:tr>
      <w:tr w:rsidR="007F44C2" w14:paraId="0D692459" w14:textId="77777777" w:rsidTr="007F44C2">
        <w:tc>
          <w:tcPr>
            <w:cnfStyle w:val="001000000000" w:firstRow="0" w:lastRow="0" w:firstColumn="1" w:lastColumn="0" w:oddVBand="0" w:evenVBand="0" w:oddHBand="0" w:evenHBand="0" w:firstRowFirstColumn="0" w:firstRowLastColumn="0" w:lastRowFirstColumn="0" w:lastRowLastColumn="0"/>
            <w:tcW w:w="2977" w:type="dxa"/>
          </w:tcPr>
          <w:p w14:paraId="5A38573D" w14:textId="29CA9FAF" w:rsidR="007F44C2" w:rsidRDefault="007F44C2" w:rsidP="007F44C2">
            <w:r>
              <w:t>Position Number</w:t>
            </w:r>
          </w:p>
        </w:tc>
        <w:tc>
          <w:tcPr>
            <w:tcW w:w="6651" w:type="dxa"/>
          </w:tcPr>
          <w:p w14:paraId="3E779A59" w14:textId="62A510F9" w:rsidR="007F44C2" w:rsidRPr="007F44C2" w:rsidRDefault="00DC2B42" w:rsidP="007F44C2">
            <w:pPr>
              <w:cnfStyle w:val="000000000000" w:firstRow="0" w:lastRow="0" w:firstColumn="0" w:lastColumn="0" w:oddVBand="0" w:evenVBand="0" w:oddHBand="0" w:evenHBand="0" w:firstRowFirstColumn="0" w:firstRowLastColumn="0" w:lastRowFirstColumn="0" w:lastRowLastColumn="0"/>
            </w:pPr>
            <w:r>
              <w:t>P</w:t>
            </w:r>
            <w:r w:rsidR="00CA3EF0">
              <w:t>59043</w:t>
            </w:r>
          </w:p>
        </w:tc>
      </w:tr>
      <w:tr w:rsidR="007F44C2" w14:paraId="55D65C57" w14:textId="77777777" w:rsidTr="007F4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5A41FE9" w14:textId="7345127A" w:rsidR="007F44C2" w:rsidRDefault="007F44C2" w:rsidP="007F44C2">
            <w:r>
              <w:t>Reporting To</w:t>
            </w:r>
          </w:p>
        </w:tc>
        <w:tc>
          <w:tcPr>
            <w:tcW w:w="6651" w:type="dxa"/>
          </w:tcPr>
          <w:p w14:paraId="5468DC40" w14:textId="082FAC8C" w:rsidR="007F44C2" w:rsidRPr="007F44C2" w:rsidRDefault="007B48D1" w:rsidP="007F44C2">
            <w:pPr>
              <w:cnfStyle w:val="000000100000" w:firstRow="0" w:lastRow="0" w:firstColumn="0" w:lastColumn="0" w:oddVBand="0" w:evenVBand="0" w:oddHBand="1" w:evenHBand="0" w:firstRowFirstColumn="0" w:firstRowLastColumn="0" w:lastRowFirstColumn="0" w:lastRowLastColumn="0"/>
            </w:pPr>
            <w:r>
              <w:t xml:space="preserve">Senior </w:t>
            </w:r>
            <w:r w:rsidR="007F44C2">
              <w:t xml:space="preserve">Director, </w:t>
            </w:r>
            <w:r w:rsidR="008A1A5F">
              <w:t>Assessments</w:t>
            </w:r>
          </w:p>
        </w:tc>
      </w:tr>
      <w:tr w:rsidR="007F44C2" w14:paraId="55506462" w14:textId="77777777" w:rsidTr="007F44C2">
        <w:tc>
          <w:tcPr>
            <w:cnfStyle w:val="001000000000" w:firstRow="0" w:lastRow="0" w:firstColumn="1" w:lastColumn="0" w:oddVBand="0" w:evenVBand="0" w:oddHBand="0" w:evenHBand="0" w:firstRowFirstColumn="0" w:firstRowLastColumn="0" w:lastRowFirstColumn="0" w:lastRowLastColumn="0"/>
            <w:tcW w:w="2977" w:type="dxa"/>
          </w:tcPr>
          <w:p w14:paraId="45AF91C7" w14:textId="308185F6" w:rsidR="007F44C2" w:rsidRDefault="007F44C2" w:rsidP="007F44C2">
            <w:r>
              <w:t>Position Requirements</w:t>
            </w:r>
          </w:p>
        </w:tc>
        <w:tc>
          <w:tcPr>
            <w:tcW w:w="6651" w:type="dxa"/>
          </w:tcPr>
          <w:p w14:paraId="7B786890" w14:textId="785603A9" w:rsidR="007F44C2" w:rsidRPr="007F44C2" w:rsidRDefault="007F44C2" w:rsidP="007F44C2">
            <w:pPr>
              <w:cnfStyle w:val="000000000000" w:firstRow="0" w:lastRow="0" w:firstColumn="0" w:lastColumn="0" w:oddVBand="0" w:evenVBand="0" w:oddHBand="0" w:evenHBand="0" w:firstRowFirstColumn="0" w:firstRowLastColumn="0" w:lastRowFirstColumn="0" w:lastRowLastColumn="0"/>
            </w:pPr>
            <w:r>
              <w:t>A security clearance, or the ability to obtain and maintain a security clearance at the Negative Vetting Level 1 (NV1)</w:t>
            </w:r>
          </w:p>
        </w:tc>
      </w:tr>
      <w:tr w:rsidR="007F44C2" w14:paraId="4C324F40" w14:textId="77777777" w:rsidTr="007F4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Pr>
          <w:p w14:paraId="170791A1" w14:textId="42A9AE88" w:rsidR="007F44C2" w:rsidRDefault="007F44C2" w:rsidP="007F44C2">
            <w:r>
              <w:t>Contact Officer</w:t>
            </w:r>
          </w:p>
        </w:tc>
        <w:tc>
          <w:tcPr>
            <w:tcW w:w="6651" w:type="dxa"/>
          </w:tcPr>
          <w:p w14:paraId="67845B6A" w14:textId="77777777" w:rsidR="007B48D1" w:rsidRDefault="007B48D1" w:rsidP="007F44C2">
            <w:pPr>
              <w:cnfStyle w:val="000000100000" w:firstRow="0" w:lastRow="0" w:firstColumn="0" w:lastColumn="0" w:oddVBand="0" w:evenVBand="0" w:oddHBand="1" w:evenHBand="0" w:firstRowFirstColumn="0" w:firstRowLastColumn="0" w:lastRowFirstColumn="0" w:lastRowLastColumn="0"/>
            </w:pPr>
            <w:r>
              <w:t>Henry Gittleman</w:t>
            </w:r>
            <w:r w:rsidR="00D20A86">
              <w:t xml:space="preserve"> – </w:t>
            </w:r>
            <w:r>
              <w:t xml:space="preserve">Senior </w:t>
            </w:r>
            <w:r w:rsidR="00D20A86">
              <w:t>Director</w:t>
            </w:r>
            <w:r w:rsidR="00506AAA">
              <w:t>,</w:t>
            </w:r>
            <w:r w:rsidR="00D20A86">
              <w:t xml:space="preserve"> </w:t>
            </w:r>
            <w:r w:rsidR="008A1A5F">
              <w:t xml:space="preserve">Assessments </w:t>
            </w:r>
          </w:p>
          <w:p w14:paraId="186A9712" w14:textId="39567B3A" w:rsidR="007F44C2" w:rsidRPr="007F44C2" w:rsidRDefault="004F77A7" w:rsidP="007B48D1">
            <w:pPr>
              <w:spacing w:before="0"/>
              <w:cnfStyle w:val="000000100000" w:firstRow="0" w:lastRow="0" w:firstColumn="0" w:lastColumn="0" w:oddVBand="0" w:evenVBand="0" w:oddHBand="1" w:evenHBand="0" w:firstRowFirstColumn="0" w:firstRowLastColumn="0" w:lastRowFirstColumn="0" w:lastRowLastColumn="0"/>
            </w:pPr>
            <w:r>
              <w:t>(02)</w:t>
            </w:r>
            <w:r w:rsidR="0033002B">
              <w:t xml:space="preserve"> </w:t>
            </w:r>
            <w:r w:rsidR="00CA4FB4">
              <w:rPr>
                <w:rFonts w:ascii="Arial" w:eastAsia="Arial" w:hAnsi="Arial" w:cs="Arial"/>
                <w:color w:val="1C1C1C"/>
                <w:lang w:val="en-US"/>
              </w:rPr>
              <w:t>5132 9327</w:t>
            </w:r>
            <w:r w:rsidR="00CA4FB4" w:rsidRPr="004F10DD">
              <w:rPr>
                <w:rFonts w:ascii="Arial" w:eastAsia="Arial" w:hAnsi="Arial" w:cs="Arial"/>
                <w:color w:val="1C1C1C"/>
                <w:lang w:val="en-US"/>
              </w:rPr>
              <w:t xml:space="preserve"> </w:t>
            </w:r>
            <w:r w:rsidR="00D20A86">
              <w:t xml:space="preserve">or </w:t>
            </w:r>
            <w:hyperlink r:id="rId7" w:history="1">
              <w:r w:rsidR="007B48D1" w:rsidRPr="00505617">
                <w:rPr>
                  <w:rStyle w:val="Hyperlink"/>
                  <w:rFonts w:eastAsia="Microsoft YaHei" w:cstheme="minorHAnsi"/>
                </w:rPr>
                <w:t>henry.gittleman@integrity.act.gov.au</w:t>
              </w:r>
            </w:hyperlink>
          </w:p>
        </w:tc>
      </w:tr>
      <w:tr w:rsidR="007F44C2" w14:paraId="147936F5" w14:textId="77777777" w:rsidTr="007F44C2">
        <w:tc>
          <w:tcPr>
            <w:cnfStyle w:val="001000000000" w:firstRow="0" w:lastRow="0" w:firstColumn="1" w:lastColumn="0" w:oddVBand="0" w:evenVBand="0" w:oddHBand="0" w:evenHBand="0" w:firstRowFirstColumn="0" w:firstRowLastColumn="0" w:lastRowFirstColumn="0" w:lastRowLastColumn="0"/>
            <w:tcW w:w="2977" w:type="dxa"/>
          </w:tcPr>
          <w:p w14:paraId="28D152C8" w14:textId="0071D1AD" w:rsidR="007F44C2" w:rsidRDefault="007F44C2" w:rsidP="007F44C2">
            <w:r>
              <w:t>Last reviewed</w:t>
            </w:r>
          </w:p>
        </w:tc>
        <w:tc>
          <w:tcPr>
            <w:tcW w:w="6651" w:type="dxa"/>
          </w:tcPr>
          <w:p w14:paraId="01618007" w14:textId="727D5BFB" w:rsidR="007F44C2" w:rsidRPr="007F44C2" w:rsidRDefault="00032EE3" w:rsidP="007F44C2">
            <w:pPr>
              <w:cnfStyle w:val="000000000000" w:firstRow="0" w:lastRow="0" w:firstColumn="0" w:lastColumn="0" w:oddVBand="0" w:evenVBand="0" w:oddHBand="0" w:evenHBand="0" w:firstRowFirstColumn="0" w:firstRowLastColumn="0" w:lastRowFirstColumn="0" w:lastRowLastColumn="0"/>
            </w:pPr>
            <w:r>
              <w:t xml:space="preserve">September </w:t>
            </w:r>
            <w:r w:rsidR="004F77A7">
              <w:t>202</w:t>
            </w:r>
            <w:r>
              <w:t>6</w:t>
            </w:r>
          </w:p>
        </w:tc>
      </w:tr>
    </w:tbl>
    <w:p w14:paraId="4DF35B10" w14:textId="54511D90" w:rsidR="007F44C2" w:rsidRDefault="007F44C2" w:rsidP="007F44C2">
      <w:pPr>
        <w:pStyle w:val="Heading2"/>
      </w:pPr>
      <w:r>
        <w:t xml:space="preserve">Agency </w:t>
      </w:r>
      <w:r w:rsidR="00E61EE6">
        <w:t>o</w:t>
      </w:r>
      <w:r>
        <w:t>verview</w:t>
      </w:r>
    </w:p>
    <w:p w14:paraId="007D85F8" w14:textId="77777777" w:rsidR="007B48D1" w:rsidRPr="00CA4FB4" w:rsidRDefault="007B48D1" w:rsidP="007B48D1">
      <w:pPr>
        <w:pStyle w:val="BodyText"/>
        <w:spacing w:before="120" w:line="360" w:lineRule="auto"/>
        <w:ind w:left="142" w:right="652"/>
        <w:rPr>
          <w:rFonts w:asciiTheme="minorHAnsi" w:hAnsiTheme="minorHAnsi" w:cstheme="minorHAnsi"/>
          <w:color w:val="1C1C1C"/>
          <w:spacing w:val="-1"/>
          <w:sz w:val="20"/>
        </w:rPr>
      </w:pPr>
      <w:r w:rsidRPr="00CA4FB4">
        <w:rPr>
          <w:rFonts w:asciiTheme="minorHAnsi" w:hAnsiTheme="minorHAnsi" w:cstheme="minorHAnsi"/>
          <w:color w:val="1C1C1C"/>
          <w:spacing w:val="-1"/>
          <w:sz w:val="20"/>
        </w:rPr>
        <w:t xml:space="preserve">The ACT Integrity Commission (the Commission) is an independent integrity agency with powers under the Integrity Commission Act 2018 (the IC Act) to investigate, expose and prevent corruption and foster public confidence in the integrity of government. </w:t>
      </w:r>
    </w:p>
    <w:p w14:paraId="6A89262D" w14:textId="1BD17F07" w:rsidR="007B48D1" w:rsidRPr="00CA4FB4" w:rsidRDefault="007B48D1" w:rsidP="007B48D1">
      <w:pPr>
        <w:pStyle w:val="BodyText"/>
        <w:spacing w:before="120" w:line="360" w:lineRule="auto"/>
        <w:ind w:left="142" w:right="652"/>
        <w:rPr>
          <w:rFonts w:asciiTheme="minorHAnsi" w:hAnsiTheme="minorHAnsi" w:cstheme="minorHAnsi"/>
          <w:color w:val="1C1C1C"/>
          <w:spacing w:val="-1"/>
          <w:sz w:val="20"/>
        </w:rPr>
      </w:pPr>
      <w:r w:rsidRPr="00CA4FB4">
        <w:rPr>
          <w:rFonts w:asciiTheme="minorHAnsi" w:hAnsiTheme="minorHAnsi" w:cstheme="minorHAnsi"/>
          <w:color w:val="1C1C1C"/>
          <w:spacing w:val="-1"/>
          <w:sz w:val="20"/>
        </w:rPr>
        <w:t>Under the Public Interest Disclosure Act 2012 (the PID Act), the Commission is also responsible for receiving, assessing, referring, and investigating reports of disclosable conduct</w:t>
      </w:r>
      <w:r w:rsidR="00062D40" w:rsidRPr="00CA4FB4">
        <w:rPr>
          <w:rFonts w:asciiTheme="minorHAnsi" w:hAnsiTheme="minorHAnsi" w:cstheme="minorHAnsi"/>
          <w:color w:val="1C1C1C"/>
          <w:spacing w:val="-1"/>
          <w:sz w:val="20"/>
        </w:rPr>
        <w:t xml:space="preserve">, </w:t>
      </w:r>
      <w:r w:rsidRPr="00CA4FB4">
        <w:rPr>
          <w:rFonts w:asciiTheme="minorHAnsi" w:hAnsiTheme="minorHAnsi" w:cstheme="minorHAnsi"/>
          <w:color w:val="1C1C1C"/>
          <w:spacing w:val="-1"/>
          <w:sz w:val="20"/>
        </w:rPr>
        <w:t xml:space="preserve">deciding which reports are to be treated as Public Interest Disclosures (PIDs), and performing an oversight role of ACT public sector agencies </w:t>
      </w:r>
      <w:r w:rsidR="00062D40" w:rsidRPr="00CA4FB4">
        <w:rPr>
          <w:rFonts w:asciiTheme="minorHAnsi" w:hAnsiTheme="minorHAnsi" w:cstheme="minorHAnsi"/>
          <w:color w:val="1C1C1C"/>
          <w:spacing w:val="-1"/>
          <w:sz w:val="20"/>
        </w:rPr>
        <w:t>in</w:t>
      </w:r>
      <w:r w:rsidRPr="00CA4FB4">
        <w:rPr>
          <w:rFonts w:asciiTheme="minorHAnsi" w:hAnsiTheme="minorHAnsi" w:cstheme="minorHAnsi"/>
          <w:color w:val="1C1C1C"/>
          <w:spacing w:val="-1"/>
          <w:sz w:val="20"/>
        </w:rPr>
        <w:t xml:space="preserve"> their management of PIDs.</w:t>
      </w:r>
    </w:p>
    <w:p w14:paraId="2A8A7733" w14:textId="77777777" w:rsidR="007B48D1" w:rsidRPr="001C6B4C" w:rsidRDefault="007B48D1" w:rsidP="007B48D1">
      <w:pPr>
        <w:pStyle w:val="BodyText"/>
        <w:spacing w:before="100" w:beforeAutospacing="1"/>
        <w:rPr>
          <w:rFonts w:asciiTheme="minorHAnsi" w:hAnsiTheme="minorHAnsi" w:cstheme="minorHAnsi"/>
          <w:color w:val="1C1C1C"/>
          <w:sz w:val="20"/>
        </w:rPr>
      </w:pPr>
      <w:r w:rsidRPr="001C6B4C">
        <w:rPr>
          <w:rFonts w:asciiTheme="minorHAnsi" w:hAnsiTheme="minorHAnsi" w:cstheme="minorHAnsi"/>
          <w:color w:val="1C1C1C"/>
          <w:sz w:val="20"/>
        </w:rPr>
        <w:t>The Commission’s functions are to:</w:t>
      </w:r>
    </w:p>
    <w:p w14:paraId="1D0B9F38"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bookmarkStart w:id="0" w:name="_Hlk190348224"/>
      <w:r w:rsidRPr="001C6B4C">
        <w:rPr>
          <w:rFonts w:asciiTheme="minorHAnsi" w:eastAsia="Arial" w:hAnsiTheme="minorHAnsi" w:cstheme="minorHAnsi"/>
          <w:color w:val="1C1C1C"/>
          <w:sz w:val="20"/>
          <w:lang w:val="en-US" w:eastAsia="en-US"/>
        </w:rPr>
        <w:t>investigate allegations of corrupt conduct</w:t>
      </w:r>
    </w:p>
    <w:p w14:paraId="61E7E9F4"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proofErr w:type="gramStart"/>
      <w:r w:rsidRPr="001C6B4C">
        <w:rPr>
          <w:rFonts w:asciiTheme="minorHAnsi" w:eastAsia="Arial" w:hAnsiTheme="minorHAnsi" w:cstheme="minorHAnsi"/>
          <w:color w:val="1C1C1C"/>
          <w:sz w:val="20"/>
          <w:lang w:val="en-US" w:eastAsia="en-US"/>
        </w:rPr>
        <w:t>refer</w:t>
      </w:r>
      <w:proofErr w:type="gramEnd"/>
      <w:r w:rsidRPr="001C6B4C">
        <w:rPr>
          <w:rFonts w:asciiTheme="minorHAnsi" w:eastAsia="Arial" w:hAnsiTheme="minorHAnsi" w:cstheme="minorHAnsi"/>
          <w:color w:val="1C1C1C"/>
          <w:sz w:val="20"/>
          <w:lang w:val="en-US" w:eastAsia="en-US"/>
        </w:rPr>
        <w:t xml:space="preserve"> suspected instances of criminality or wrongdoing to the appropriate authorities</w:t>
      </w:r>
    </w:p>
    <w:p w14:paraId="190721D7"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r w:rsidRPr="001C6B4C">
        <w:rPr>
          <w:rFonts w:asciiTheme="minorHAnsi" w:eastAsia="Arial" w:hAnsiTheme="minorHAnsi" w:cstheme="minorHAnsi"/>
          <w:color w:val="1C1C1C"/>
          <w:sz w:val="20"/>
          <w:lang w:val="en-US" w:eastAsia="en-US"/>
        </w:rPr>
        <w:t>prevent corruption through research and mitigation efforts</w:t>
      </w:r>
    </w:p>
    <w:p w14:paraId="41A9F3AC"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r w:rsidRPr="001C6B4C">
        <w:rPr>
          <w:rFonts w:asciiTheme="minorHAnsi" w:eastAsia="Arial" w:hAnsiTheme="minorHAnsi" w:cstheme="minorHAnsi"/>
          <w:color w:val="1C1C1C"/>
          <w:sz w:val="20"/>
          <w:lang w:val="en-US" w:eastAsia="en-US"/>
        </w:rPr>
        <w:t>publish information about investigations, including lessons learned</w:t>
      </w:r>
    </w:p>
    <w:p w14:paraId="2FF5DAA9"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r w:rsidRPr="001C6B4C">
        <w:rPr>
          <w:rFonts w:asciiTheme="minorHAnsi" w:eastAsia="Arial" w:hAnsiTheme="minorHAnsi" w:cstheme="minorHAnsi"/>
          <w:color w:val="1C1C1C"/>
          <w:sz w:val="20"/>
          <w:lang w:val="en-US" w:eastAsia="en-US"/>
        </w:rPr>
        <w:t>provide education programs</w:t>
      </w:r>
    </w:p>
    <w:p w14:paraId="05D262AF"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r w:rsidRPr="001C6B4C">
        <w:rPr>
          <w:rFonts w:asciiTheme="minorHAnsi" w:eastAsia="Arial" w:hAnsiTheme="minorHAnsi" w:cstheme="minorHAnsi"/>
          <w:color w:val="1C1C1C"/>
          <w:sz w:val="20"/>
          <w:lang w:val="en-US" w:eastAsia="en-US"/>
        </w:rPr>
        <w:t>foster public confidence in the Legislative Assembly and ACT public sector</w:t>
      </w:r>
    </w:p>
    <w:p w14:paraId="73208C84" w14:textId="77777777" w:rsidR="007B48D1"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r w:rsidRPr="001C6B4C">
        <w:rPr>
          <w:rFonts w:asciiTheme="minorHAnsi" w:eastAsia="Arial" w:hAnsiTheme="minorHAnsi" w:cstheme="minorHAnsi"/>
          <w:color w:val="1C1C1C"/>
          <w:sz w:val="20"/>
          <w:lang w:val="en-US" w:eastAsia="en-US"/>
        </w:rPr>
        <w:t>receive, assess, refer, and investigate reports of disclosable conduct and</w:t>
      </w:r>
    </w:p>
    <w:p w14:paraId="49563AC0" w14:textId="668B0DDD" w:rsidR="002B1E93" w:rsidRPr="001C6B4C" w:rsidRDefault="007B48D1" w:rsidP="007B48D1">
      <w:pPr>
        <w:pStyle w:val="ListParagraph"/>
        <w:widowControl w:val="0"/>
        <w:numPr>
          <w:ilvl w:val="0"/>
          <w:numId w:val="28"/>
        </w:numPr>
        <w:tabs>
          <w:tab w:val="left" w:pos="473"/>
        </w:tabs>
        <w:suppressAutoHyphens w:val="0"/>
        <w:autoSpaceDE w:val="0"/>
        <w:autoSpaceDN w:val="0"/>
        <w:spacing w:before="120" w:after="120"/>
        <w:ind w:left="924" w:hanging="357"/>
        <w:contextualSpacing w:val="0"/>
        <w:rPr>
          <w:rFonts w:asciiTheme="minorHAnsi" w:eastAsia="Arial" w:hAnsiTheme="minorHAnsi" w:cstheme="minorHAnsi"/>
          <w:color w:val="1C1C1C"/>
          <w:sz w:val="20"/>
          <w:lang w:val="en-US" w:eastAsia="en-US"/>
        </w:rPr>
      </w:pPr>
      <w:r w:rsidRPr="001C6B4C">
        <w:rPr>
          <w:rFonts w:asciiTheme="minorHAnsi" w:eastAsia="Arial" w:hAnsiTheme="minorHAnsi" w:cstheme="minorHAnsi"/>
          <w:color w:val="1C1C1C"/>
          <w:sz w:val="20"/>
          <w:lang w:val="en-US" w:eastAsia="en-US"/>
        </w:rPr>
        <w:t>oversee ACT public sector agency management of public interest disclosures</w:t>
      </w:r>
      <w:bookmarkEnd w:id="0"/>
      <w:r w:rsidRPr="001C6B4C">
        <w:rPr>
          <w:rFonts w:asciiTheme="minorHAnsi" w:eastAsia="Arial" w:hAnsiTheme="minorHAnsi" w:cstheme="minorHAnsi"/>
          <w:color w:val="1C1C1C"/>
          <w:sz w:val="20"/>
          <w:lang w:val="en-US" w:eastAsia="en-US"/>
        </w:rPr>
        <w:t>.</w:t>
      </w:r>
    </w:p>
    <w:p w14:paraId="470535FD" w14:textId="2DF504C0" w:rsidR="007B48D1" w:rsidRPr="007B48D1" w:rsidRDefault="007B48D1" w:rsidP="007B48D1">
      <w:pPr>
        <w:widowControl w:val="0"/>
        <w:tabs>
          <w:tab w:val="left" w:pos="473"/>
        </w:tabs>
        <w:autoSpaceDE w:val="0"/>
        <w:autoSpaceDN w:val="0"/>
        <w:spacing w:before="100" w:beforeAutospacing="1" w:after="0"/>
        <w:rPr>
          <w:color w:val="1C1C1C"/>
        </w:rPr>
      </w:pPr>
      <w:r>
        <w:rPr>
          <w:noProof/>
        </w:rPr>
        <w:lastRenderedPageBreak/>
        <w:drawing>
          <wp:anchor distT="0" distB="0" distL="114300" distR="114300" simplePos="0" relativeHeight="251658240" behindDoc="0" locked="0" layoutInCell="1" allowOverlap="1" wp14:anchorId="2BC40B6C" wp14:editId="0CC3A82B">
            <wp:simplePos x="0" y="0"/>
            <wp:positionH relativeFrom="margin">
              <wp:posOffset>3810</wp:posOffset>
            </wp:positionH>
            <wp:positionV relativeFrom="paragraph">
              <wp:posOffset>536</wp:posOffset>
            </wp:positionV>
            <wp:extent cx="6174740" cy="3220720"/>
            <wp:effectExtent l="0" t="0" r="0" b="0"/>
            <wp:wrapTopAndBottom/>
            <wp:docPr id="1743161662" name="Picture 1" descr="A diagram of a core values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61662" name="Picture 1" descr="A diagram of a core values diagram&#10;&#10;AI-generated content may be incorrec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6174740" cy="3220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628DBF" w14:textId="76CE5E48" w:rsidR="00E61EE6" w:rsidRDefault="00E61EE6" w:rsidP="00E61EE6">
      <w:pPr>
        <w:pStyle w:val="Heading2"/>
      </w:pPr>
      <w:r>
        <w:t>Business unit overview</w:t>
      </w:r>
    </w:p>
    <w:p w14:paraId="485B9B86" w14:textId="127C8BD9" w:rsidR="004D7828" w:rsidRPr="001C6B4C" w:rsidRDefault="004D7828" w:rsidP="004D7828">
      <w:pPr>
        <w:pStyle w:val="BodyText"/>
        <w:spacing w:before="266" w:line="276" w:lineRule="auto"/>
        <w:ind w:left="132"/>
        <w:rPr>
          <w:rFonts w:asciiTheme="minorHAnsi" w:hAnsiTheme="minorHAnsi" w:cstheme="minorHAnsi"/>
          <w:color w:val="1C1C1C"/>
          <w:spacing w:val="-1"/>
          <w:sz w:val="20"/>
        </w:rPr>
      </w:pPr>
      <w:r w:rsidRPr="001C6B4C">
        <w:rPr>
          <w:rFonts w:asciiTheme="minorHAnsi" w:hAnsiTheme="minorHAnsi" w:cstheme="minorHAnsi"/>
          <w:color w:val="1C1C1C"/>
          <w:spacing w:val="-1"/>
          <w:sz w:val="20"/>
        </w:rPr>
        <w:t xml:space="preserve">This position sits within in the Assessments Team, which serves as the “front door” for the Integrity Commission, receiving and assessing reports of alleged corrupt </w:t>
      </w:r>
      <w:r w:rsidR="001633B5" w:rsidRPr="001C6B4C">
        <w:rPr>
          <w:rFonts w:asciiTheme="minorHAnsi" w:hAnsiTheme="minorHAnsi" w:cstheme="minorHAnsi"/>
          <w:color w:val="1C1C1C"/>
          <w:spacing w:val="-1"/>
          <w:sz w:val="20"/>
        </w:rPr>
        <w:t xml:space="preserve">and/or disclosable </w:t>
      </w:r>
      <w:r w:rsidRPr="001C6B4C">
        <w:rPr>
          <w:rFonts w:asciiTheme="minorHAnsi" w:hAnsiTheme="minorHAnsi" w:cstheme="minorHAnsi"/>
          <w:color w:val="1C1C1C"/>
          <w:spacing w:val="-1"/>
          <w:sz w:val="20"/>
        </w:rPr>
        <w:t xml:space="preserve">conduct from the </w:t>
      </w:r>
      <w:proofErr w:type="gramStart"/>
      <w:r w:rsidRPr="001C6B4C">
        <w:rPr>
          <w:rFonts w:asciiTheme="minorHAnsi" w:hAnsiTheme="minorHAnsi" w:cstheme="minorHAnsi"/>
          <w:color w:val="1C1C1C"/>
          <w:spacing w:val="-1"/>
          <w:sz w:val="20"/>
        </w:rPr>
        <w:t>general public</w:t>
      </w:r>
      <w:proofErr w:type="gramEnd"/>
      <w:r w:rsidR="00A646A8">
        <w:rPr>
          <w:rFonts w:asciiTheme="minorHAnsi" w:hAnsiTheme="minorHAnsi" w:cstheme="minorHAnsi"/>
          <w:color w:val="1C1C1C"/>
          <w:spacing w:val="-1"/>
          <w:sz w:val="20"/>
        </w:rPr>
        <w:t xml:space="preserve">, </w:t>
      </w:r>
      <w:r w:rsidRPr="001C6B4C">
        <w:rPr>
          <w:rFonts w:asciiTheme="minorHAnsi" w:hAnsiTheme="minorHAnsi" w:cstheme="minorHAnsi"/>
          <w:color w:val="1C1C1C"/>
          <w:spacing w:val="-1"/>
          <w:sz w:val="20"/>
        </w:rPr>
        <w:t xml:space="preserve">ACT government employees, mandated reporters and other government and private entities.  </w:t>
      </w:r>
    </w:p>
    <w:p w14:paraId="08B3D885" w14:textId="47F924C3" w:rsidR="00E81C40" w:rsidRPr="00B37377" w:rsidRDefault="002A4BC8" w:rsidP="00B37377">
      <w:pPr>
        <w:pStyle w:val="BodyText"/>
        <w:spacing w:before="266" w:line="276" w:lineRule="auto"/>
        <w:ind w:left="142"/>
        <w:rPr>
          <w:rFonts w:asciiTheme="minorHAnsi" w:hAnsiTheme="minorHAnsi" w:cstheme="minorHAnsi"/>
          <w:color w:val="1C1C1C"/>
          <w:spacing w:val="-1"/>
          <w:sz w:val="20"/>
        </w:rPr>
      </w:pPr>
      <w:r>
        <w:rPr>
          <w:rFonts w:asciiTheme="minorHAnsi" w:hAnsiTheme="minorHAnsi" w:cstheme="minorHAnsi"/>
          <w:color w:val="1C1C1C"/>
          <w:spacing w:val="-1"/>
          <w:sz w:val="20"/>
        </w:rPr>
        <w:t>T</w:t>
      </w:r>
      <w:r w:rsidR="004D7828" w:rsidRPr="001C6B4C">
        <w:rPr>
          <w:rFonts w:asciiTheme="minorHAnsi" w:hAnsiTheme="minorHAnsi" w:cstheme="minorHAnsi"/>
          <w:color w:val="1C1C1C"/>
          <w:spacing w:val="-1"/>
          <w:sz w:val="20"/>
        </w:rPr>
        <w:t>he Assessment</w:t>
      </w:r>
      <w:r w:rsidR="00B37377">
        <w:rPr>
          <w:rFonts w:asciiTheme="minorHAnsi" w:hAnsiTheme="minorHAnsi" w:cstheme="minorHAnsi"/>
          <w:color w:val="1C1C1C"/>
          <w:spacing w:val="-1"/>
          <w:sz w:val="20"/>
        </w:rPr>
        <w:t>s</w:t>
      </w:r>
      <w:r w:rsidR="004D7828" w:rsidRPr="001C6B4C">
        <w:rPr>
          <w:rFonts w:asciiTheme="minorHAnsi" w:hAnsiTheme="minorHAnsi" w:cstheme="minorHAnsi"/>
          <w:color w:val="1C1C1C"/>
          <w:spacing w:val="-1"/>
          <w:sz w:val="20"/>
        </w:rPr>
        <w:t xml:space="preserve"> Team</w:t>
      </w:r>
      <w:r w:rsidR="00B37377">
        <w:rPr>
          <w:rFonts w:asciiTheme="minorHAnsi" w:hAnsiTheme="minorHAnsi" w:cstheme="minorHAnsi"/>
          <w:color w:val="1C1C1C"/>
          <w:spacing w:val="-1"/>
          <w:sz w:val="20"/>
        </w:rPr>
        <w:t xml:space="preserve"> is responsible for making recommendations to the Integrity Commissioner on how the Commission should deal with each report </w:t>
      </w:r>
      <w:r>
        <w:rPr>
          <w:rFonts w:asciiTheme="minorHAnsi" w:hAnsiTheme="minorHAnsi" w:cstheme="minorHAnsi"/>
          <w:color w:val="1C1C1C"/>
          <w:spacing w:val="-1"/>
          <w:sz w:val="20"/>
        </w:rPr>
        <w:t xml:space="preserve">received </w:t>
      </w:r>
      <w:r w:rsidR="00B37377">
        <w:rPr>
          <w:rFonts w:asciiTheme="minorHAnsi" w:hAnsiTheme="minorHAnsi" w:cstheme="minorHAnsi"/>
          <w:color w:val="1C1C1C"/>
          <w:spacing w:val="-1"/>
          <w:sz w:val="20"/>
        </w:rPr>
        <w:t xml:space="preserve">under the </w:t>
      </w:r>
      <w:r w:rsidR="00B37377" w:rsidRPr="00B37377">
        <w:rPr>
          <w:rFonts w:asciiTheme="minorHAnsi" w:hAnsiTheme="minorHAnsi" w:cstheme="minorHAnsi"/>
          <w:i/>
          <w:iCs/>
          <w:color w:val="1C1C1C"/>
          <w:spacing w:val="-1"/>
          <w:sz w:val="20"/>
        </w:rPr>
        <w:t>Integrity Commission Act 2018</w:t>
      </w:r>
      <w:r w:rsidR="00B37377">
        <w:rPr>
          <w:rFonts w:asciiTheme="minorHAnsi" w:hAnsiTheme="minorHAnsi" w:cstheme="minorHAnsi"/>
          <w:color w:val="1C1C1C"/>
          <w:spacing w:val="-1"/>
          <w:sz w:val="20"/>
        </w:rPr>
        <w:t>, with the available options being to dismiss, refer or investigate matters received.  In</w:t>
      </w:r>
      <w:r>
        <w:rPr>
          <w:rFonts w:asciiTheme="minorHAnsi" w:hAnsiTheme="minorHAnsi" w:cstheme="minorHAnsi"/>
          <w:color w:val="1C1C1C"/>
          <w:spacing w:val="-1"/>
          <w:sz w:val="20"/>
        </w:rPr>
        <w:t xml:space="preserve"> the process of developing</w:t>
      </w:r>
      <w:r w:rsidR="00B37377">
        <w:rPr>
          <w:rFonts w:asciiTheme="minorHAnsi" w:hAnsiTheme="minorHAnsi" w:cstheme="minorHAnsi"/>
          <w:color w:val="1C1C1C"/>
          <w:spacing w:val="-1"/>
          <w:sz w:val="20"/>
        </w:rPr>
        <w:t xml:space="preserve"> these recommendations, </w:t>
      </w:r>
      <w:r>
        <w:rPr>
          <w:rFonts w:asciiTheme="minorHAnsi" w:hAnsiTheme="minorHAnsi" w:cstheme="minorHAnsi"/>
          <w:color w:val="1C1C1C"/>
          <w:spacing w:val="-1"/>
          <w:sz w:val="20"/>
        </w:rPr>
        <w:t xml:space="preserve">team members are responsible for </w:t>
      </w:r>
      <w:r w:rsidR="00604ED8" w:rsidRPr="001C6B4C">
        <w:rPr>
          <w:rFonts w:asciiTheme="minorHAnsi" w:hAnsiTheme="minorHAnsi" w:cstheme="minorHAnsi"/>
          <w:color w:val="1C1C1C"/>
          <w:spacing w:val="-1"/>
          <w:sz w:val="20"/>
        </w:rPr>
        <w:t>gathering and analysing relevant evidence through interviews of complainants, open-source research</w:t>
      </w:r>
      <w:r>
        <w:rPr>
          <w:rFonts w:asciiTheme="minorHAnsi" w:hAnsiTheme="minorHAnsi" w:cstheme="minorHAnsi"/>
          <w:color w:val="1C1C1C"/>
          <w:spacing w:val="-1"/>
          <w:sz w:val="20"/>
        </w:rPr>
        <w:t>, application of preliminary</w:t>
      </w:r>
      <w:r w:rsidR="00604ED8" w:rsidRPr="001C6B4C">
        <w:rPr>
          <w:rFonts w:asciiTheme="minorHAnsi" w:hAnsiTheme="minorHAnsi" w:cstheme="minorHAnsi"/>
          <w:color w:val="1C1C1C"/>
          <w:spacing w:val="-1"/>
          <w:sz w:val="20"/>
        </w:rPr>
        <w:t xml:space="preserve"> inquir</w:t>
      </w:r>
      <w:r>
        <w:rPr>
          <w:rFonts w:asciiTheme="minorHAnsi" w:hAnsiTheme="minorHAnsi" w:cstheme="minorHAnsi"/>
          <w:color w:val="1C1C1C"/>
          <w:spacing w:val="-1"/>
          <w:sz w:val="20"/>
        </w:rPr>
        <w:t xml:space="preserve">y powers, </w:t>
      </w:r>
      <w:r w:rsidR="001633B5" w:rsidRPr="001C6B4C">
        <w:rPr>
          <w:rFonts w:asciiTheme="minorHAnsi" w:hAnsiTheme="minorHAnsi" w:cstheme="minorHAnsi"/>
          <w:color w:val="1C1C1C"/>
          <w:spacing w:val="-1"/>
          <w:sz w:val="20"/>
        </w:rPr>
        <w:t>and the preparation of comprehensive assessment reports</w:t>
      </w:r>
      <w:r w:rsidR="00604ED8" w:rsidRPr="001C6B4C">
        <w:rPr>
          <w:rFonts w:asciiTheme="minorHAnsi" w:hAnsiTheme="minorHAnsi" w:cstheme="minorHAnsi"/>
          <w:color w:val="1C1C1C"/>
          <w:spacing w:val="-1"/>
          <w:sz w:val="20"/>
        </w:rPr>
        <w:t>.</w:t>
      </w:r>
      <w:r w:rsidR="00B37377">
        <w:rPr>
          <w:rFonts w:asciiTheme="minorHAnsi" w:hAnsiTheme="minorHAnsi" w:cstheme="minorHAnsi"/>
          <w:color w:val="1C1C1C"/>
          <w:spacing w:val="-1"/>
          <w:sz w:val="20"/>
        </w:rPr>
        <w:t xml:space="preserve">  </w:t>
      </w:r>
      <w:r w:rsidR="00604ED8" w:rsidRPr="001C6B4C">
        <w:rPr>
          <w:rFonts w:asciiTheme="minorHAnsi" w:hAnsiTheme="minorHAnsi" w:cstheme="minorHAnsi"/>
          <w:color w:val="1C1C1C"/>
          <w:spacing w:val="-1"/>
          <w:sz w:val="20"/>
        </w:rPr>
        <w:t xml:space="preserve"> </w:t>
      </w:r>
      <w:r w:rsidR="004D7828" w:rsidRPr="001C6B4C">
        <w:rPr>
          <w:rFonts w:asciiTheme="minorHAnsi" w:hAnsiTheme="minorHAnsi" w:cstheme="minorHAnsi"/>
          <w:color w:val="1C1C1C"/>
          <w:spacing w:val="-1"/>
          <w:sz w:val="20"/>
        </w:rPr>
        <w:t xml:space="preserve">Recommendations must be firmly grounded on legislation, be based on </w:t>
      </w:r>
      <w:r w:rsidR="005D1E5A">
        <w:rPr>
          <w:rFonts w:asciiTheme="minorHAnsi" w:hAnsiTheme="minorHAnsi" w:cstheme="minorHAnsi"/>
          <w:color w:val="1C1C1C"/>
          <w:spacing w:val="-1"/>
          <w:sz w:val="20"/>
        </w:rPr>
        <w:t xml:space="preserve">the </w:t>
      </w:r>
      <w:r w:rsidR="004D7828" w:rsidRPr="001C6B4C">
        <w:rPr>
          <w:rFonts w:asciiTheme="minorHAnsi" w:hAnsiTheme="minorHAnsi" w:cstheme="minorHAnsi"/>
          <w:color w:val="1C1C1C"/>
          <w:spacing w:val="-1"/>
          <w:sz w:val="20"/>
        </w:rPr>
        <w:t>available evidence on hand, consistent with the Commission’s priorities, and withstand internal and external scrutiny.</w:t>
      </w:r>
      <w:r w:rsidR="00E81C40" w:rsidRPr="001C6B4C">
        <w:rPr>
          <w:rFonts w:asciiTheme="minorHAnsi" w:eastAsiaTheme="minorHAnsi" w:hAnsiTheme="minorHAnsi" w:cstheme="minorHAnsi"/>
          <w:color w:val="1C1C1C" w:themeColor="text2"/>
          <w:sz w:val="20"/>
          <w:lang w:eastAsia="en-US"/>
        </w:rPr>
        <w:t xml:space="preserve"> </w:t>
      </w:r>
    </w:p>
    <w:p w14:paraId="06F54B16" w14:textId="06B9790B" w:rsidR="00604ED8" w:rsidRPr="001C6B4C" w:rsidRDefault="00B37377" w:rsidP="004D7828">
      <w:pPr>
        <w:pStyle w:val="BodyText"/>
        <w:spacing w:before="266" w:line="276" w:lineRule="auto"/>
        <w:ind w:left="142"/>
        <w:rPr>
          <w:rFonts w:asciiTheme="minorHAnsi" w:hAnsiTheme="minorHAnsi" w:cstheme="minorHAnsi"/>
          <w:color w:val="1C1C1C"/>
          <w:spacing w:val="-1"/>
          <w:sz w:val="20"/>
        </w:rPr>
      </w:pPr>
      <w:r>
        <w:rPr>
          <w:rFonts w:asciiTheme="minorHAnsi" w:hAnsiTheme="minorHAnsi" w:cstheme="minorHAnsi"/>
          <w:color w:val="1C1C1C"/>
          <w:spacing w:val="-1"/>
          <w:sz w:val="20"/>
        </w:rPr>
        <w:t>The Assessments Team follows a similar process when considering disclosures of disclosable conduct received un</w:t>
      </w:r>
      <w:r w:rsidR="005D1E5A">
        <w:rPr>
          <w:rFonts w:asciiTheme="minorHAnsi" w:hAnsiTheme="minorHAnsi" w:cstheme="minorHAnsi"/>
          <w:color w:val="1C1C1C"/>
          <w:spacing w:val="-1"/>
          <w:sz w:val="20"/>
        </w:rPr>
        <w:t>der</w:t>
      </w:r>
      <w:r>
        <w:rPr>
          <w:rFonts w:asciiTheme="minorHAnsi" w:hAnsiTheme="minorHAnsi" w:cstheme="minorHAnsi"/>
          <w:color w:val="1C1C1C"/>
          <w:spacing w:val="-1"/>
          <w:sz w:val="20"/>
        </w:rPr>
        <w:t xml:space="preserve"> the </w:t>
      </w:r>
      <w:r w:rsidRPr="00B37377">
        <w:rPr>
          <w:rFonts w:asciiTheme="minorHAnsi" w:hAnsiTheme="minorHAnsi" w:cstheme="minorHAnsi"/>
          <w:i/>
          <w:iCs/>
          <w:color w:val="1C1C1C"/>
          <w:spacing w:val="-1"/>
          <w:sz w:val="20"/>
        </w:rPr>
        <w:t>Public Interest Disclosure Act 2012</w:t>
      </w:r>
      <w:r>
        <w:rPr>
          <w:rFonts w:asciiTheme="minorHAnsi" w:hAnsiTheme="minorHAnsi" w:cstheme="minorHAnsi"/>
          <w:color w:val="1C1C1C"/>
          <w:spacing w:val="-1"/>
          <w:sz w:val="20"/>
        </w:rPr>
        <w:t>.</w:t>
      </w:r>
    </w:p>
    <w:p w14:paraId="6E32B5F2" w14:textId="63394951" w:rsidR="00E61EE6" w:rsidRDefault="00E61EE6" w:rsidP="00E61EE6">
      <w:pPr>
        <w:pStyle w:val="Heading2"/>
      </w:pPr>
      <w:r>
        <w:t>Position overview</w:t>
      </w:r>
    </w:p>
    <w:p w14:paraId="007ED8CD" w14:textId="2C74F7BB" w:rsidR="002A61E3" w:rsidRPr="002A61E3" w:rsidRDefault="00E73E6B" w:rsidP="002A61E3">
      <w:pPr>
        <w:spacing w:line="276" w:lineRule="auto"/>
        <w:rPr>
          <w:rFonts w:cstheme="minorHAnsi"/>
        </w:rPr>
      </w:pPr>
      <w:r w:rsidRPr="002A61E3">
        <w:rPr>
          <w:rFonts w:cstheme="minorHAnsi"/>
        </w:rPr>
        <w:t xml:space="preserve">The </w:t>
      </w:r>
      <w:r w:rsidR="002D6E57" w:rsidRPr="002A61E3">
        <w:rPr>
          <w:rFonts w:cstheme="minorHAnsi"/>
        </w:rPr>
        <w:t>Assistant Director</w:t>
      </w:r>
      <w:r w:rsidR="00C71475">
        <w:rPr>
          <w:rFonts w:cstheme="minorHAnsi"/>
        </w:rPr>
        <w:t>,</w:t>
      </w:r>
      <w:r w:rsidRPr="002A61E3">
        <w:rPr>
          <w:rFonts w:cstheme="minorHAnsi"/>
        </w:rPr>
        <w:t xml:space="preserve"> Assessments will </w:t>
      </w:r>
      <w:r w:rsidR="00B41516" w:rsidRPr="002A61E3">
        <w:rPr>
          <w:rFonts w:cstheme="minorHAnsi"/>
        </w:rPr>
        <w:t xml:space="preserve">support the Senior Director in the overall management of the </w:t>
      </w:r>
      <w:r w:rsidR="001C6B4C" w:rsidRPr="002A61E3">
        <w:rPr>
          <w:rFonts w:cstheme="minorHAnsi"/>
        </w:rPr>
        <w:t xml:space="preserve">Assessment </w:t>
      </w:r>
      <w:r w:rsidR="00B41516" w:rsidRPr="002A61E3">
        <w:rPr>
          <w:rFonts w:cstheme="minorHAnsi"/>
        </w:rPr>
        <w:t xml:space="preserve">team </w:t>
      </w:r>
      <w:r w:rsidR="001C6B4C" w:rsidRPr="002A61E3">
        <w:rPr>
          <w:rFonts w:cstheme="minorHAnsi"/>
        </w:rPr>
        <w:t xml:space="preserve">in </w:t>
      </w:r>
      <w:r w:rsidRPr="002A61E3">
        <w:rPr>
          <w:rFonts w:cstheme="minorHAnsi"/>
        </w:rPr>
        <w:t>the delivery of th</w:t>
      </w:r>
      <w:r w:rsidR="001C6B4C" w:rsidRPr="002A61E3">
        <w:rPr>
          <w:rFonts w:cstheme="minorHAnsi"/>
        </w:rPr>
        <w:t>e team’s</w:t>
      </w:r>
      <w:r w:rsidRPr="002A61E3">
        <w:rPr>
          <w:rFonts w:cstheme="minorHAnsi"/>
        </w:rPr>
        <w:t xml:space="preserve"> functions</w:t>
      </w:r>
      <w:r w:rsidR="002A61E3" w:rsidRPr="002A61E3">
        <w:rPr>
          <w:rFonts w:cstheme="minorHAnsi"/>
        </w:rPr>
        <w:t>.  This includes:</w:t>
      </w:r>
    </w:p>
    <w:p w14:paraId="7E6EC674" w14:textId="2DAC74C0" w:rsidR="002A61E3" w:rsidRPr="002A61E3" w:rsidRDefault="002A61E3" w:rsidP="002A4BC8">
      <w:pPr>
        <w:pStyle w:val="ListParagraph"/>
        <w:numPr>
          <w:ilvl w:val="0"/>
          <w:numId w:val="36"/>
        </w:numPr>
        <w:spacing w:line="276" w:lineRule="auto"/>
        <w:ind w:left="714" w:hanging="357"/>
        <w:contextualSpacing w:val="0"/>
        <w:rPr>
          <w:rFonts w:asciiTheme="minorHAnsi" w:hAnsiTheme="minorHAnsi" w:cstheme="minorHAnsi"/>
          <w:sz w:val="20"/>
        </w:rPr>
      </w:pPr>
      <w:r w:rsidRPr="002A61E3">
        <w:rPr>
          <w:rFonts w:asciiTheme="minorHAnsi" w:hAnsiTheme="minorHAnsi" w:cstheme="minorHAnsi"/>
          <w:sz w:val="20"/>
        </w:rPr>
        <w:t xml:space="preserve">managing </w:t>
      </w:r>
      <w:r w:rsidR="005D1E5A">
        <w:rPr>
          <w:rFonts w:asciiTheme="minorHAnsi" w:hAnsiTheme="minorHAnsi" w:cstheme="minorHAnsi"/>
          <w:sz w:val="20"/>
        </w:rPr>
        <w:t xml:space="preserve">staff </w:t>
      </w:r>
      <w:r w:rsidR="005D1E5A" w:rsidRPr="002A61E3">
        <w:rPr>
          <w:rFonts w:asciiTheme="minorHAnsi" w:hAnsiTheme="minorHAnsi" w:cstheme="minorHAnsi"/>
          <w:sz w:val="20"/>
        </w:rPr>
        <w:t>work</w:t>
      </w:r>
      <w:r w:rsidR="005D1E5A">
        <w:rPr>
          <w:rFonts w:asciiTheme="minorHAnsi" w:hAnsiTheme="minorHAnsi" w:cstheme="minorHAnsi"/>
          <w:sz w:val="20"/>
        </w:rPr>
        <w:t>load,</w:t>
      </w:r>
      <w:r w:rsidRPr="002A61E3">
        <w:rPr>
          <w:rFonts w:asciiTheme="minorHAnsi" w:hAnsiTheme="minorHAnsi" w:cstheme="minorHAnsi"/>
          <w:sz w:val="20"/>
        </w:rPr>
        <w:t xml:space="preserve"> ensuring that priority matters are triaged and assessed in a timely fashion and that any backlogs are appropriately managed and mitigated.</w:t>
      </w:r>
    </w:p>
    <w:p w14:paraId="3C2250F5" w14:textId="5DEC019A" w:rsidR="002A61E3" w:rsidRPr="002A61E3" w:rsidRDefault="002A61E3" w:rsidP="002A4BC8">
      <w:pPr>
        <w:pStyle w:val="ListParagraph"/>
        <w:numPr>
          <w:ilvl w:val="0"/>
          <w:numId w:val="36"/>
        </w:numPr>
        <w:spacing w:line="276" w:lineRule="auto"/>
        <w:ind w:left="714" w:hanging="357"/>
        <w:contextualSpacing w:val="0"/>
        <w:rPr>
          <w:rFonts w:asciiTheme="minorHAnsi" w:hAnsiTheme="minorHAnsi" w:cstheme="minorHAnsi"/>
          <w:sz w:val="20"/>
        </w:rPr>
      </w:pPr>
      <w:r w:rsidRPr="002A61E3">
        <w:rPr>
          <w:rFonts w:asciiTheme="minorHAnsi" w:hAnsiTheme="minorHAnsi" w:cstheme="minorHAnsi"/>
          <w:sz w:val="20"/>
        </w:rPr>
        <w:lastRenderedPageBreak/>
        <w:t>providing high level guidance</w:t>
      </w:r>
      <w:r w:rsidR="002A4BC8">
        <w:rPr>
          <w:rFonts w:asciiTheme="minorHAnsi" w:hAnsiTheme="minorHAnsi" w:cstheme="minorHAnsi"/>
          <w:sz w:val="20"/>
        </w:rPr>
        <w:t xml:space="preserve">, direction and </w:t>
      </w:r>
      <w:r w:rsidRPr="002A61E3">
        <w:rPr>
          <w:rFonts w:asciiTheme="minorHAnsi" w:hAnsiTheme="minorHAnsi" w:cstheme="minorHAnsi"/>
          <w:sz w:val="20"/>
        </w:rPr>
        <w:t>support to team members in the preparation of assessment report</w:t>
      </w:r>
      <w:r w:rsidR="00B37377">
        <w:rPr>
          <w:rFonts w:asciiTheme="minorHAnsi" w:hAnsiTheme="minorHAnsi" w:cstheme="minorHAnsi"/>
          <w:sz w:val="20"/>
        </w:rPr>
        <w:t>s</w:t>
      </w:r>
      <w:r w:rsidR="0087067E">
        <w:rPr>
          <w:rFonts w:asciiTheme="minorHAnsi" w:hAnsiTheme="minorHAnsi" w:cstheme="minorHAnsi"/>
          <w:sz w:val="20"/>
        </w:rPr>
        <w:t xml:space="preserve"> and</w:t>
      </w:r>
      <w:r w:rsidRPr="002A61E3">
        <w:rPr>
          <w:rFonts w:asciiTheme="minorHAnsi" w:hAnsiTheme="minorHAnsi" w:cstheme="minorHAnsi"/>
          <w:sz w:val="20"/>
        </w:rPr>
        <w:t xml:space="preserve"> ensuring that appropriate standards of quality are met. This includes maintaining oversight of the more complex and time sensitive corruption reports</w:t>
      </w:r>
      <w:r w:rsidR="005D1E5A">
        <w:rPr>
          <w:rFonts w:asciiTheme="minorHAnsi" w:hAnsiTheme="minorHAnsi" w:cstheme="minorHAnsi"/>
          <w:sz w:val="20"/>
        </w:rPr>
        <w:t>, and proof reading and editing assessment reports and other communications,</w:t>
      </w:r>
    </w:p>
    <w:p w14:paraId="490DFB0C" w14:textId="0906F51C" w:rsidR="002A61E3" w:rsidRPr="002A61E3" w:rsidRDefault="002A61E3" w:rsidP="002A4BC8">
      <w:pPr>
        <w:pStyle w:val="ListParagraph"/>
        <w:numPr>
          <w:ilvl w:val="0"/>
          <w:numId w:val="36"/>
        </w:numPr>
        <w:spacing w:line="276" w:lineRule="auto"/>
        <w:ind w:left="714" w:hanging="357"/>
        <w:contextualSpacing w:val="0"/>
        <w:rPr>
          <w:rFonts w:asciiTheme="minorHAnsi" w:hAnsiTheme="minorHAnsi" w:cstheme="minorHAnsi"/>
          <w:sz w:val="20"/>
        </w:rPr>
      </w:pPr>
      <w:r w:rsidRPr="002A61E3">
        <w:rPr>
          <w:rFonts w:asciiTheme="minorHAnsi" w:hAnsiTheme="minorHAnsi" w:cstheme="minorHAnsi"/>
          <w:sz w:val="20"/>
        </w:rPr>
        <w:t xml:space="preserve">developing and implementing processes and procedures that optimize the </w:t>
      </w:r>
      <w:r w:rsidR="00B37377">
        <w:rPr>
          <w:rFonts w:asciiTheme="minorHAnsi" w:hAnsiTheme="minorHAnsi" w:cstheme="minorHAnsi"/>
          <w:sz w:val="20"/>
        </w:rPr>
        <w:t>team</w:t>
      </w:r>
      <w:r w:rsidR="005D1E5A">
        <w:rPr>
          <w:rFonts w:asciiTheme="minorHAnsi" w:hAnsiTheme="minorHAnsi" w:cstheme="minorHAnsi"/>
          <w:sz w:val="20"/>
        </w:rPr>
        <w:t>’</w:t>
      </w:r>
      <w:r w:rsidR="00B37377">
        <w:rPr>
          <w:rFonts w:asciiTheme="minorHAnsi" w:hAnsiTheme="minorHAnsi" w:cstheme="minorHAnsi"/>
          <w:sz w:val="20"/>
        </w:rPr>
        <w:t>s resources and efficient operations.</w:t>
      </w:r>
    </w:p>
    <w:p w14:paraId="25AB8EF6" w14:textId="01A33BC2" w:rsidR="00E73E6B" w:rsidRDefault="00E73E6B" w:rsidP="001C6B4C">
      <w:pPr>
        <w:spacing w:line="276" w:lineRule="auto"/>
      </w:pPr>
      <w:r>
        <w:t xml:space="preserve">The </w:t>
      </w:r>
      <w:r w:rsidR="002D6E57">
        <w:t>Assistant Director</w:t>
      </w:r>
      <w:r w:rsidR="00B37377">
        <w:t>,</w:t>
      </w:r>
      <w:r>
        <w:t xml:space="preserve"> Assessments will undertake the assessment of the more complex and time sensitive corruption reports </w:t>
      </w:r>
      <w:r w:rsidR="00B37377">
        <w:t xml:space="preserve">and public interest disclosures </w:t>
      </w:r>
      <w:r>
        <w:t xml:space="preserve">received by the Commission.  </w:t>
      </w:r>
    </w:p>
    <w:p w14:paraId="12FA8A23" w14:textId="6B72B3D5" w:rsidR="00E73E6B" w:rsidRDefault="00E73E6B" w:rsidP="001C6B4C">
      <w:pPr>
        <w:spacing w:line="276" w:lineRule="auto"/>
      </w:pPr>
      <w:r>
        <w:t xml:space="preserve">The </w:t>
      </w:r>
      <w:r w:rsidR="002D6E57">
        <w:t>Assistant Director</w:t>
      </w:r>
      <w:r w:rsidR="00685A0D">
        <w:t>,</w:t>
      </w:r>
      <w:r>
        <w:t xml:space="preserve"> Assessments supports the </w:t>
      </w:r>
      <w:r w:rsidR="00F07DCD">
        <w:t xml:space="preserve">Senior </w:t>
      </w:r>
      <w:r>
        <w:t>Director</w:t>
      </w:r>
      <w:r w:rsidR="005302E3">
        <w:t xml:space="preserve"> </w:t>
      </w:r>
      <w:r>
        <w:t xml:space="preserve">through project work relevant to the Assessment function including regular review of assessment policies and procedures, </w:t>
      </w:r>
      <w:r w:rsidR="00685A0D">
        <w:t xml:space="preserve">and ensuring the case management </w:t>
      </w:r>
      <w:r>
        <w:t>system</w:t>
      </w:r>
      <w:r w:rsidR="00685A0D">
        <w:t xml:space="preserve"> is fully utilised and accurate.</w:t>
      </w:r>
    </w:p>
    <w:p w14:paraId="31CFECCE" w14:textId="78BFD144" w:rsidR="00E73E6B" w:rsidRDefault="00E73E6B" w:rsidP="001C6B4C">
      <w:pPr>
        <w:spacing w:line="276" w:lineRule="auto"/>
      </w:pPr>
      <w:r>
        <w:t xml:space="preserve">The </w:t>
      </w:r>
      <w:r w:rsidR="002D6E57">
        <w:t>Assistant Director</w:t>
      </w:r>
      <w:r w:rsidR="00732BD6">
        <w:t>,</w:t>
      </w:r>
      <w:r>
        <w:t xml:space="preserve"> Assessments is </w:t>
      </w:r>
      <w:r w:rsidRPr="00E61FA5">
        <w:t xml:space="preserve">expected to participate in decision making and strategic planning </w:t>
      </w:r>
      <w:r>
        <w:t>and</w:t>
      </w:r>
      <w:r w:rsidRPr="00E61FA5">
        <w:t xml:space="preserve"> contribute to organisational direction, planning and objectives</w:t>
      </w:r>
      <w:r>
        <w:t xml:space="preserve"> of the Commission</w:t>
      </w:r>
      <w:r w:rsidRPr="00E61FA5">
        <w:t>.</w:t>
      </w:r>
      <w:r w:rsidRPr="00C67254">
        <w:t xml:space="preserve"> </w:t>
      </w:r>
      <w:r>
        <w:t xml:space="preserve">This position will mentor and assist junior staff as required. </w:t>
      </w:r>
    </w:p>
    <w:p w14:paraId="0E530A6A" w14:textId="27BE8B8F" w:rsidR="00D20A86" w:rsidRDefault="00D20A86" w:rsidP="00D20A86">
      <w:pPr>
        <w:pStyle w:val="Heading2"/>
      </w:pPr>
      <w:r w:rsidRPr="001A5FF6">
        <w:t>What you will do</w:t>
      </w:r>
    </w:p>
    <w:p w14:paraId="0AB0F41C" w14:textId="15E3AF47" w:rsidR="002D6E57" w:rsidRDefault="005D1E5A" w:rsidP="001C6B4C">
      <w:pPr>
        <w:numPr>
          <w:ilvl w:val="0"/>
          <w:numId w:val="23"/>
        </w:numPr>
        <w:suppressAutoHyphens/>
        <w:spacing w:before="0" w:after="240" w:line="276" w:lineRule="auto"/>
        <w:ind w:left="426"/>
        <w:contextualSpacing/>
        <w:rPr>
          <w:rFonts w:eastAsia="Times New Roman" w:cstheme="minorHAnsi"/>
          <w:color w:val="auto"/>
          <w:lang w:eastAsia="en-AU"/>
        </w:rPr>
      </w:pPr>
      <w:r>
        <w:rPr>
          <w:rFonts w:eastAsia="Times New Roman" w:cstheme="minorHAnsi"/>
          <w:color w:val="auto"/>
          <w:lang w:eastAsia="en-AU"/>
        </w:rPr>
        <w:t>Assist in m</w:t>
      </w:r>
      <w:r w:rsidR="00685A0D">
        <w:rPr>
          <w:rFonts w:eastAsia="Times New Roman" w:cstheme="minorHAnsi"/>
          <w:color w:val="auto"/>
          <w:lang w:eastAsia="en-AU"/>
        </w:rPr>
        <w:t>anag</w:t>
      </w:r>
      <w:r>
        <w:rPr>
          <w:rFonts w:eastAsia="Times New Roman" w:cstheme="minorHAnsi"/>
          <w:color w:val="auto"/>
          <w:lang w:eastAsia="en-AU"/>
        </w:rPr>
        <w:t>ing</w:t>
      </w:r>
      <w:r w:rsidR="00685A0D">
        <w:rPr>
          <w:rFonts w:eastAsia="Times New Roman" w:cstheme="minorHAnsi"/>
          <w:color w:val="auto"/>
          <w:lang w:eastAsia="en-AU"/>
        </w:rPr>
        <w:t xml:space="preserve"> </w:t>
      </w:r>
      <w:r w:rsidR="006A4682">
        <w:rPr>
          <w:rFonts w:eastAsia="Times New Roman" w:cstheme="minorHAnsi"/>
          <w:color w:val="auto"/>
          <w:lang w:eastAsia="en-AU"/>
        </w:rPr>
        <w:t>the Commission’s assessment function, including:</w:t>
      </w:r>
    </w:p>
    <w:p w14:paraId="71D0A50E" w14:textId="77777777" w:rsidR="00B348D2" w:rsidRDefault="00B348D2" w:rsidP="00B348D2">
      <w:pPr>
        <w:suppressAutoHyphens/>
        <w:spacing w:before="0" w:after="240" w:line="276" w:lineRule="auto"/>
        <w:ind w:left="426"/>
        <w:contextualSpacing/>
        <w:rPr>
          <w:rFonts w:eastAsia="Times New Roman" w:cstheme="minorHAnsi"/>
          <w:color w:val="auto"/>
          <w:lang w:eastAsia="en-AU"/>
        </w:rPr>
      </w:pPr>
    </w:p>
    <w:p w14:paraId="586C8A35" w14:textId="27B9E0CA" w:rsidR="00685A0D" w:rsidRPr="00B348D2" w:rsidRDefault="00A25FA6" w:rsidP="00B348D2">
      <w:pPr>
        <w:numPr>
          <w:ilvl w:val="1"/>
          <w:numId w:val="23"/>
        </w:numPr>
        <w:suppressAutoHyphens/>
        <w:spacing w:before="0" w:after="240" w:line="276" w:lineRule="auto"/>
        <w:ind w:left="851"/>
        <w:rPr>
          <w:rFonts w:eastAsia="Times New Roman" w:cstheme="minorHAnsi"/>
          <w:color w:val="auto"/>
          <w:lang w:eastAsia="en-AU"/>
        </w:rPr>
      </w:pPr>
      <w:r>
        <w:rPr>
          <w:rFonts w:eastAsia="Times New Roman" w:cstheme="minorHAnsi"/>
          <w:color w:val="auto"/>
          <w:lang w:eastAsia="en-AU"/>
        </w:rPr>
        <w:t>Ensu</w:t>
      </w:r>
      <w:r w:rsidR="00305F25">
        <w:rPr>
          <w:rFonts w:eastAsia="Times New Roman" w:cstheme="minorHAnsi"/>
          <w:color w:val="auto"/>
          <w:lang w:eastAsia="en-AU"/>
        </w:rPr>
        <w:t>r</w:t>
      </w:r>
      <w:r w:rsidR="00497655">
        <w:rPr>
          <w:rFonts w:eastAsia="Times New Roman" w:cstheme="minorHAnsi"/>
          <w:color w:val="auto"/>
          <w:lang w:eastAsia="en-AU"/>
        </w:rPr>
        <w:t>ing</w:t>
      </w:r>
      <w:r>
        <w:rPr>
          <w:rFonts w:eastAsia="Times New Roman" w:cstheme="minorHAnsi"/>
          <w:color w:val="auto"/>
          <w:lang w:eastAsia="en-AU"/>
        </w:rPr>
        <w:t xml:space="preserve"> </w:t>
      </w:r>
      <w:r w:rsidR="00FB1049" w:rsidRPr="00B348D2">
        <w:rPr>
          <w:rFonts w:eastAsia="Times New Roman" w:cstheme="minorHAnsi"/>
          <w:color w:val="auto"/>
          <w:lang w:eastAsia="en-AU"/>
        </w:rPr>
        <w:t>a</w:t>
      </w:r>
      <w:r w:rsidR="002D6E57" w:rsidRPr="00B348D2">
        <w:rPr>
          <w:rFonts w:eastAsia="Times New Roman" w:cstheme="minorHAnsi"/>
          <w:color w:val="auto"/>
          <w:lang w:eastAsia="en-AU"/>
        </w:rPr>
        <w:t xml:space="preserve">ssessment standards are promoted, consistently applied, and operational practices will withstand internal and external </w:t>
      </w:r>
      <w:r w:rsidRPr="00B348D2">
        <w:rPr>
          <w:rFonts w:eastAsia="Times New Roman" w:cstheme="minorHAnsi"/>
          <w:color w:val="auto"/>
          <w:lang w:eastAsia="en-AU"/>
        </w:rPr>
        <w:t>scrutiny</w:t>
      </w:r>
      <w:r>
        <w:rPr>
          <w:rFonts w:eastAsia="Times New Roman" w:cstheme="minorHAnsi"/>
          <w:color w:val="auto"/>
          <w:lang w:eastAsia="en-AU"/>
        </w:rPr>
        <w:t>.</w:t>
      </w:r>
    </w:p>
    <w:p w14:paraId="61A7EBDA" w14:textId="03A6B80B" w:rsidR="002D6E57" w:rsidRPr="00B348D2" w:rsidRDefault="00A25FA6" w:rsidP="00B348D2">
      <w:pPr>
        <w:numPr>
          <w:ilvl w:val="1"/>
          <w:numId w:val="23"/>
        </w:numPr>
        <w:suppressAutoHyphens/>
        <w:spacing w:before="0" w:after="240" w:line="276" w:lineRule="auto"/>
        <w:ind w:left="851"/>
        <w:rPr>
          <w:rFonts w:eastAsia="Times New Roman" w:cstheme="minorHAnsi"/>
          <w:color w:val="auto"/>
          <w:lang w:eastAsia="en-AU"/>
        </w:rPr>
      </w:pPr>
      <w:r>
        <w:rPr>
          <w:rFonts w:eastAsia="Times New Roman" w:cstheme="minorHAnsi"/>
          <w:color w:val="auto"/>
          <w:lang w:eastAsia="en-AU"/>
        </w:rPr>
        <w:t>Ensur</w:t>
      </w:r>
      <w:r w:rsidR="00497655">
        <w:rPr>
          <w:rFonts w:eastAsia="Times New Roman" w:cstheme="minorHAnsi"/>
          <w:color w:val="auto"/>
          <w:lang w:eastAsia="en-AU"/>
        </w:rPr>
        <w:t>ing</w:t>
      </w:r>
      <w:r w:rsidR="004C596A">
        <w:rPr>
          <w:rFonts w:eastAsia="Times New Roman" w:cstheme="minorHAnsi"/>
          <w:color w:val="auto"/>
          <w:lang w:eastAsia="en-AU"/>
        </w:rPr>
        <w:t xml:space="preserve"> </w:t>
      </w:r>
      <w:r w:rsidR="00497655">
        <w:rPr>
          <w:rFonts w:eastAsia="Times New Roman" w:cstheme="minorHAnsi"/>
          <w:color w:val="auto"/>
          <w:lang w:eastAsia="en-AU"/>
        </w:rPr>
        <w:t>r</w:t>
      </w:r>
      <w:r w:rsidR="00685A0D" w:rsidRPr="00B348D2">
        <w:rPr>
          <w:rFonts w:eastAsia="Times New Roman" w:cstheme="minorHAnsi"/>
          <w:color w:val="auto"/>
          <w:lang w:eastAsia="en-AU"/>
        </w:rPr>
        <w:t>ecords of assessments, activities and results are appropriately kept, maintained, and updated within the case management system so that information about the progress of assessments and outcomes are readily available to Commission staff.</w:t>
      </w:r>
    </w:p>
    <w:p w14:paraId="35F9B1E7" w14:textId="007E7967" w:rsidR="006A4682" w:rsidRDefault="002D6E57" w:rsidP="00B348D2">
      <w:pPr>
        <w:numPr>
          <w:ilvl w:val="1"/>
          <w:numId w:val="23"/>
        </w:numPr>
        <w:suppressAutoHyphens/>
        <w:spacing w:before="0" w:after="240" w:line="276" w:lineRule="auto"/>
        <w:ind w:left="851"/>
        <w:rPr>
          <w:rFonts w:eastAsia="Times New Roman" w:cstheme="minorHAnsi"/>
          <w:color w:val="auto"/>
          <w:lang w:eastAsia="en-AU"/>
        </w:rPr>
      </w:pPr>
      <w:r w:rsidRPr="00685A0D">
        <w:rPr>
          <w:rFonts w:eastAsia="Times New Roman" w:cstheme="minorHAnsi"/>
          <w:color w:val="auto"/>
          <w:lang w:eastAsia="en-AU"/>
        </w:rPr>
        <w:t>Communicat</w:t>
      </w:r>
      <w:r w:rsidR="00497655">
        <w:rPr>
          <w:rFonts w:eastAsia="Times New Roman" w:cstheme="minorHAnsi"/>
          <w:color w:val="auto"/>
          <w:lang w:eastAsia="en-AU"/>
        </w:rPr>
        <w:t>ing</w:t>
      </w:r>
      <w:r w:rsidRPr="00685A0D">
        <w:rPr>
          <w:rFonts w:eastAsia="Times New Roman" w:cstheme="minorHAnsi"/>
          <w:color w:val="auto"/>
          <w:lang w:eastAsia="en-AU"/>
        </w:rPr>
        <w:t xml:space="preserve"> </w:t>
      </w:r>
      <w:r w:rsidR="00685A0D" w:rsidRPr="00685A0D">
        <w:rPr>
          <w:rFonts w:eastAsia="Times New Roman" w:cstheme="minorHAnsi"/>
          <w:color w:val="auto"/>
          <w:lang w:eastAsia="en-AU"/>
        </w:rPr>
        <w:t>with internal and external stakeholders i</w:t>
      </w:r>
      <w:r w:rsidRPr="00685A0D">
        <w:rPr>
          <w:rFonts w:eastAsia="Times New Roman" w:cstheme="minorHAnsi"/>
          <w:color w:val="auto"/>
          <w:lang w:eastAsia="en-AU"/>
        </w:rPr>
        <w:t>n a professional, timely, clear, and relevant</w:t>
      </w:r>
      <w:r w:rsidR="005D1E5A">
        <w:rPr>
          <w:rFonts w:eastAsia="Times New Roman" w:cstheme="minorHAnsi"/>
          <w:color w:val="auto"/>
          <w:lang w:eastAsia="en-AU"/>
        </w:rPr>
        <w:t xml:space="preserve"> manner</w:t>
      </w:r>
      <w:r w:rsidR="006A4682">
        <w:rPr>
          <w:rFonts w:eastAsia="Times New Roman" w:cstheme="minorHAnsi"/>
          <w:color w:val="auto"/>
          <w:lang w:eastAsia="en-AU"/>
        </w:rPr>
        <w:t>.</w:t>
      </w:r>
    </w:p>
    <w:p w14:paraId="724741E9" w14:textId="645FB8DE" w:rsidR="002D6E57" w:rsidRDefault="006A4682" w:rsidP="00B348D2">
      <w:pPr>
        <w:numPr>
          <w:ilvl w:val="1"/>
          <w:numId w:val="23"/>
        </w:numPr>
        <w:suppressAutoHyphens/>
        <w:spacing w:before="0" w:after="240" w:line="276" w:lineRule="auto"/>
        <w:ind w:left="851"/>
        <w:rPr>
          <w:rFonts w:eastAsia="Times New Roman" w:cstheme="minorHAnsi"/>
          <w:color w:val="auto"/>
          <w:lang w:eastAsia="en-AU"/>
        </w:rPr>
      </w:pPr>
      <w:r>
        <w:rPr>
          <w:rFonts w:eastAsia="Times New Roman" w:cstheme="minorHAnsi"/>
          <w:color w:val="auto"/>
          <w:lang w:eastAsia="en-AU"/>
        </w:rPr>
        <w:t>Effectively manag</w:t>
      </w:r>
      <w:r w:rsidR="00A25FA6">
        <w:rPr>
          <w:rFonts w:eastAsia="Times New Roman" w:cstheme="minorHAnsi"/>
          <w:color w:val="auto"/>
          <w:lang w:eastAsia="en-AU"/>
        </w:rPr>
        <w:t>ing</w:t>
      </w:r>
      <w:r>
        <w:rPr>
          <w:rFonts w:eastAsia="Times New Roman" w:cstheme="minorHAnsi"/>
          <w:color w:val="auto"/>
          <w:lang w:eastAsia="en-AU"/>
        </w:rPr>
        <w:t xml:space="preserve"> the team’s workload and personnel to ensure the timely completion of assessments</w:t>
      </w:r>
      <w:r w:rsidR="00A25FA6">
        <w:rPr>
          <w:rFonts w:eastAsia="Times New Roman" w:cstheme="minorHAnsi"/>
          <w:color w:val="auto"/>
          <w:lang w:eastAsia="en-AU"/>
        </w:rPr>
        <w:t xml:space="preserve"> to a high-quality standard</w:t>
      </w:r>
      <w:r>
        <w:rPr>
          <w:rFonts w:eastAsia="Times New Roman" w:cstheme="minorHAnsi"/>
          <w:color w:val="auto"/>
          <w:lang w:eastAsia="en-AU"/>
        </w:rPr>
        <w:t xml:space="preserve">, human resources are fully </w:t>
      </w:r>
      <w:proofErr w:type="gramStart"/>
      <w:r w:rsidR="00A25FA6">
        <w:rPr>
          <w:rFonts w:eastAsia="Times New Roman" w:cstheme="minorHAnsi"/>
          <w:color w:val="auto"/>
          <w:lang w:eastAsia="en-AU"/>
        </w:rPr>
        <w:t>utilised, and</w:t>
      </w:r>
      <w:proofErr w:type="gramEnd"/>
      <w:r>
        <w:rPr>
          <w:rFonts w:eastAsia="Times New Roman" w:cstheme="minorHAnsi"/>
          <w:color w:val="auto"/>
          <w:lang w:eastAsia="en-AU"/>
        </w:rPr>
        <w:t xml:space="preserve"> provide direction and training to team members.</w:t>
      </w:r>
    </w:p>
    <w:p w14:paraId="4413D393" w14:textId="17F4CE1A" w:rsidR="00A25FA6" w:rsidRPr="00B348D2" w:rsidRDefault="00A25FA6" w:rsidP="00B348D2">
      <w:pPr>
        <w:numPr>
          <w:ilvl w:val="1"/>
          <w:numId w:val="23"/>
        </w:numPr>
        <w:suppressAutoHyphens/>
        <w:spacing w:before="0" w:after="240" w:line="276" w:lineRule="auto"/>
        <w:ind w:left="851"/>
        <w:rPr>
          <w:rFonts w:eastAsia="Times New Roman" w:cstheme="minorHAnsi"/>
          <w:color w:val="auto"/>
          <w:lang w:eastAsia="en-AU"/>
        </w:rPr>
      </w:pPr>
      <w:r>
        <w:rPr>
          <w:rFonts w:eastAsia="Times New Roman" w:cstheme="minorHAnsi"/>
          <w:color w:val="auto"/>
          <w:lang w:eastAsia="en-AU"/>
        </w:rPr>
        <w:t>Review</w:t>
      </w:r>
      <w:r w:rsidR="00C435E9">
        <w:rPr>
          <w:rFonts w:eastAsia="Times New Roman" w:cstheme="minorHAnsi"/>
          <w:color w:val="auto"/>
          <w:lang w:eastAsia="en-AU"/>
        </w:rPr>
        <w:t>ing</w:t>
      </w:r>
      <w:r>
        <w:rPr>
          <w:rFonts w:eastAsia="Times New Roman" w:cstheme="minorHAnsi"/>
          <w:color w:val="auto"/>
          <w:lang w:eastAsia="en-AU"/>
        </w:rPr>
        <w:t xml:space="preserve"> and edit</w:t>
      </w:r>
      <w:r w:rsidR="00C435E9">
        <w:rPr>
          <w:rFonts w:eastAsia="Times New Roman" w:cstheme="minorHAnsi"/>
          <w:color w:val="auto"/>
          <w:lang w:eastAsia="en-AU"/>
        </w:rPr>
        <w:t>ing</w:t>
      </w:r>
      <w:r w:rsidR="00E00F87">
        <w:rPr>
          <w:rFonts w:eastAsia="Times New Roman" w:cstheme="minorHAnsi"/>
          <w:color w:val="auto"/>
          <w:lang w:eastAsia="en-AU"/>
        </w:rPr>
        <w:t xml:space="preserve"> </w:t>
      </w:r>
      <w:r>
        <w:rPr>
          <w:rFonts w:eastAsia="Times New Roman" w:cstheme="minorHAnsi"/>
          <w:color w:val="auto"/>
          <w:lang w:eastAsia="en-AU"/>
        </w:rPr>
        <w:t>draft reports and communications to internal and external and external stakeholders.</w:t>
      </w:r>
    </w:p>
    <w:p w14:paraId="57DDCEB0" w14:textId="465D555C" w:rsidR="002D6E57" w:rsidRDefault="002D6E57" w:rsidP="00A25FA6">
      <w:pPr>
        <w:numPr>
          <w:ilvl w:val="0"/>
          <w:numId w:val="23"/>
        </w:numPr>
        <w:suppressAutoHyphens/>
        <w:spacing w:after="240" w:line="276" w:lineRule="auto"/>
        <w:ind w:left="426"/>
        <w:contextualSpacing/>
        <w:rPr>
          <w:rFonts w:eastAsia="Times New Roman" w:cstheme="minorHAnsi"/>
          <w:color w:val="auto"/>
          <w:lang w:eastAsia="en-AU"/>
        </w:rPr>
      </w:pPr>
      <w:r w:rsidRPr="002D6E57">
        <w:rPr>
          <w:rFonts w:eastAsia="Times New Roman" w:cstheme="minorHAnsi"/>
          <w:color w:val="auto"/>
          <w:lang w:eastAsia="en-AU"/>
        </w:rPr>
        <w:t xml:space="preserve">Provide strategic and operational advice as needed to staff and the </w:t>
      </w:r>
      <w:r w:rsidR="001C6B4C">
        <w:rPr>
          <w:rFonts w:eastAsia="Times New Roman" w:cstheme="minorHAnsi"/>
          <w:color w:val="auto"/>
          <w:lang w:eastAsia="en-AU"/>
        </w:rPr>
        <w:t xml:space="preserve">Senior </w:t>
      </w:r>
      <w:r w:rsidRPr="002D6E57">
        <w:rPr>
          <w:rFonts w:eastAsia="Times New Roman" w:cstheme="minorHAnsi"/>
          <w:color w:val="auto"/>
          <w:lang w:eastAsia="en-AU"/>
        </w:rPr>
        <w:t xml:space="preserve">Director, Assessments in the pursuit of a professional and agile assessments </w:t>
      </w:r>
      <w:r w:rsidR="00A25FA6">
        <w:rPr>
          <w:rFonts w:eastAsia="Times New Roman" w:cstheme="minorHAnsi"/>
          <w:color w:val="auto"/>
          <w:lang w:eastAsia="en-AU"/>
        </w:rPr>
        <w:t>capability.</w:t>
      </w:r>
      <w:r w:rsidRPr="002D6E57">
        <w:rPr>
          <w:rFonts w:eastAsia="Times New Roman" w:cstheme="minorHAnsi"/>
          <w:color w:val="auto"/>
          <w:lang w:eastAsia="en-AU"/>
        </w:rPr>
        <w:t xml:space="preserve"> </w:t>
      </w:r>
    </w:p>
    <w:p w14:paraId="5475D916" w14:textId="77777777" w:rsidR="00A25FA6" w:rsidRPr="00B348D2" w:rsidRDefault="00A25FA6" w:rsidP="00A25FA6">
      <w:pPr>
        <w:suppressAutoHyphens/>
        <w:spacing w:after="240" w:line="276" w:lineRule="auto"/>
        <w:ind w:left="426"/>
        <w:contextualSpacing/>
        <w:rPr>
          <w:rFonts w:eastAsia="Times New Roman" w:cstheme="minorHAnsi"/>
          <w:color w:val="auto"/>
          <w:lang w:eastAsia="en-AU"/>
        </w:rPr>
      </w:pPr>
    </w:p>
    <w:p w14:paraId="734F2607" w14:textId="290D944C" w:rsidR="002D6E57" w:rsidRPr="001D0FA6" w:rsidRDefault="002D6E57" w:rsidP="001C6B4C">
      <w:pPr>
        <w:numPr>
          <w:ilvl w:val="0"/>
          <w:numId w:val="23"/>
        </w:numPr>
        <w:suppressAutoHyphens/>
        <w:spacing w:before="0" w:after="240" w:line="276" w:lineRule="auto"/>
        <w:ind w:left="426"/>
        <w:contextualSpacing/>
        <w:rPr>
          <w:rFonts w:eastAsia="Times New Roman" w:cstheme="minorHAnsi"/>
          <w:color w:val="auto"/>
          <w:lang w:eastAsia="en-AU"/>
        </w:rPr>
      </w:pPr>
      <w:r w:rsidRPr="001D0FA6">
        <w:rPr>
          <w:rFonts w:eastAsia="Times New Roman" w:cstheme="minorHAnsi"/>
          <w:color w:val="auto"/>
          <w:lang w:eastAsia="en-AU"/>
        </w:rPr>
        <w:t>Promote a culture of continuous personal and organisational improvement through positive personal behaviours</w:t>
      </w:r>
      <w:r w:rsidR="00064239">
        <w:rPr>
          <w:rFonts w:eastAsia="Times New Roman" w:cstheme="minorHAnsi"/>
          <w:color w:val="auto"/>
          <w:lang w:eastAsia="en-AU"/>
        </w:rPr>
        <w:t>.</w:t>
      </w:r>
      <w:r w:rsidRPr="001D0FA6">
        <w:rPr>
          <w:rFonts w:eastAsia="Times New Roman" w:cstheme="minorHAnsi"/>
          <w:color w:val="auto"/>
          <w:lang w:eastAsia="en-AU"/>
        </w:rPr>
        <w:t xml:space="preserve"> </w:t>
      </w:r>
    </w:p>
    <w:p w14:paraId="3E72D08E" w14:textId="77777777" w:rsidR="002D6E57" w:rsidRPr="002D6E57" w:rsidRDefault="002D6E57" w:rsidP="001C6B4C">
      <w:pPr>
        <w:suppressAutoHyphens/>
        <w:spacing w:before="0" w:after="240" w:line="276" w:lineRule="auto"/>
        <w:ind w:left="426" w:hanging="360"/>
        <w:contextualSpacing/>
        <w:rPr>
          <w:rFonts w:eastAsia="Times New Roman" w:cstheme="minorHAnsi"/>
          <w:color w:val="auto"/>
          <w:lang w:eastAsia="en-AU"/>
        </w:rPr>
      </w:pPr>
    </w:p>
    <w:p w14:paraId="55B7B4B9" w14:textId="6BF0C92B" w:rsidR="002D6E57" w:rsidRPr="002D6E57" w:rsidRDefault="002D6E57" w:rsidP="001C6B4C">
      <w:pPr>
        <w:numPr>
          <w:ilvl w:val="0"/>
          <w:numId w:val="23"/>
        </w:numPr>
        <w:suppressAutoHyphens/>
        <w:spacing w:before="0" w:after="240" w:line="276" w:lineRule="auto"/>
        <w:ind w:left="426"/>
        <w:contextualSpacing/>
        <w:rPr>
          <w:rFonts w:eastAsia="Times New Roman" w:cstheme="minorHAnsi"/>
          <w:color w:val="auto"/>
          <w:lang w:eastAsia="en-AU"/>
        </w:rPr>
      </w:pPr>
      <w:r w:rsidRPr="002D6E57">
        <w:rPr>
          <w:rFonts w:eastAsia="Times New Roman" w:cstheme="minorHAnsi"/>
          <w:color w:val="auto"/>
          <w:lang w:eastAsia="en-AU"/>
        </w:rPr>
        <w:t xml:space="preserve">Promote ethical practice, </w:t>
      </w:r>
      <w:r w:rsidR="001A0F0E">
        <w:rPr>
          <w:rFonts w:eastAsia="Times New Roman" w:cstheme="minorHAnsi"/>
          <w:color w:val="auto"/>
          <w:lang w:eastAsia="en-AU"/>
        </w:rPr>
        <w:t>w</w:t>
      </w:r>
      <w:r w:rsidRPr="002D6E57">
        <w:rPr>
          <w:rFonts w:eastAsia="Times New Roman" w:cstheme="minorHAnsi"/>
          <w:color w:val="auto"/>
          <w:lang w:eastAsia="en-AU"/>
        </w:rPr>
        <w:t xml:space="preserve">ork </w:t>
      </w:r>
      <w:r w:rsidR="001A0F0E">
        <w:rPr>
          <w:rFonts w:eastAsia="Times New Roman" w:cstheme="minorHAnsi"/>
          <w:color w:val="auto"/>
          <w:lang w:eastAsia="en-AU"/>
        </w:rPr>
        <w:t>h</w:t>
      </w:r>
      <w:r w:rsidRPr="002D6E57">
        <w:rPr>
          <w:rFonts w:eastAsia="Times New Roman" w:cstheme="minorHAnsi"/>
          <w:color w:val="auto"/>
          <w:lang w:eastAsia="en-AU"/>
        </w:rPr>
        <w:t xml:space="preserve">ealth and safety (WHS), Equal Employment Opportunity (EEO), diversity and employee well-being. </w:t>
      </w:r>
    </w:p>
    <w:p w14:paraId="51936C47" w14:textId="53FCAC56" w:rsidR="00E61EE6" w:rsidRPr="00E61EE6" w:rsidRDefault="00E61EE6" w:rsidP="00E61EE6">
      <w:pPr>
        <w:pStyle w:val="Heading2"/>
      </w:pPr>
      <w:r>
        <w:lastRenderedPageBreak/>
        <w:t>What you require</w:t>
      </w:r>
      <w:r w:rsidR="005B3BF2">
        <w:t xml:space="preserve"> (Selection Criteria)</w:t>
      </w:r>
    </w:p>
    <w:p w14:paraId="5D6F21AA" w14:textId="447A10D5" w:rsidR="003C2D5A" w:rsidRDefault="003C2D5A" w:rsidP="00ED3BD8">
      <w:pPr>
        <w:pStyle w:val="Heading3"/>
      </w:pPr>
      <w:r>
        <w:t>Essential criteria</w:t>
      </w:r>
    </w:p>
    <w:p w14:paraId="4422C5C2" w14:textId="53EC061D" w:rsidR="001C6B4C" w:rsidRDefault="001C6B4C" w:rsidP="00DE3531">
      <w:pPr>
        <w:pStyle w:val="List1Numbered1"/>
        <w:numPr>
          <w:ilvl w:val="0"/>
          <w:numId w:val="37"/>
        </w:numPr>
      </w:pPr>
      <w:r>
        <w:t xml:space="preserve">Demonstrated </w:t>
      </w:r>
      <w:r w:rsidR="001A53B5">
        <w:t xml:space="preserve">advanced </w:t>
      </w:r>
      <w:r>
        <w:t>analytical skills and sound judgment, including the ability to distil and analyse complex matters, focusing on key issues raised, applying relevant legislation</w:t>
      </w:r>
      <w:r w:rsidR="008A332D">
        <w:t>/policies</w:t>
      </w:r>
      <w:r>
        <w:t xml:space="preserve"> and formulating defendable recommendations.</w:t>
      </w:r>
    </w:p>
    <w:p w14:paraId="63BFF991" w14:textId="4FC4D097" w:rsidR="00DE3531" w:rsidRPr="00DE3531" w:rsidRDefault="00DE3531" w:rsidP="00DE3531">
      <w:pPr>
        <w:pStyle w:val="ListParagraph"/>
        <w:numPr>
          <w:ilvl w:val="0"/>
          <w:numId w:val="37"/>
        </w:numPr>
        <w:rPr>
          <w:rFonts w:asciiTheme="minorHAnsi" w:eastAsiaTheme="minorHAnsi" w:hAnsiTheme="minorHAnsi" w:cstheme="minorBidi"/>
          <w:color w:val="1C1C1C" w:themeColor="text2"/>
          <w:sz w:val="20"/>
          <w:lang w:eastAsia="en-US"/>
        </w:rPr>
      </w:pPr>
      <w:r w:rsidRPr="00DE3531">
        <w:rPr>
          <w:rFonts w:asciiTheme="minorHAnsi" w:eastAsiaTheme="minorHAnsi" w:hAnsiTheme="minorHAnsi" w:cstheme="minorBidi"/>
          <w:color w:val="1C1C1C" w:themeColor="text2"/>
          <w:sz w:val="20"/>
          <w:lang w:eastAsia="en-US"/>
        </w:rPr>
        <w:t xml:space="preserve">Knowledge of the </w:t>
      </w:r>
      <w:r w:rsidRPr="00DE3531">
        <w:rPr>
          <w:rFonts w:asciiTheme="minorHAnsi" w:eastAsiaTheme="minorHAnsi" w:hAnsiTheme="minorHAnsi" w:cstheme="minorBidi"/>
          <w:i/>
          <w:iCs/>
          <w:color w:val="1C1C1C" w:themeColor="text2"/>
          <w:sz w:val="20"/>
          <w:lang w:eastAsia="en-US"/>
        </w:rPr>
        <w:t>Integrity Commission Act 2018, Public Interest Disclosure Act 2012, Public Sector Management Act 1994,</w:t>
      </w:r>
      <w:r w:rsidRPr="00DE3531">
        <w:rPr>
          <w:rFonts w:asciiTheme="minorHAnsi" w:eastAsiaTheme="minorHAnsi" w:hAnsiTheme="minorHAnsi" w:cstheme="minorBidi"/>
          <w:color w:val="1C1C1C" w:themeColor="text2"/>
          <w:sz w:val="20"/>
          <w:lang w:eastAsia="en-US"/>
        </w:rPr>
        <w:t xml:space="preserve"> ACT Public Sector </w:t>
      </w:r>
      <w:r w:rsidR="00E16015">
        <w:rPr>
          <w:rFonts w:asciiTheme="minorHAnsi" w:eastAsiaTheme="minorHAnsi" w:hAnsiTheme="minorHAnsi" w:cstheme="minorBidi"/>
          <w:color w:val="1C1C1C" w:themeColor="text2"/>
          <w:sz w:val="20"/>
          <w:lang w:eastAsia="en-US"/>
        </w:rPr>
        <w:t>industrial agreements,</w:t>
      </w:r>
      <w:r w:rsidRPr="00DE3531">
        <w:rPr>
          <w:rFonts w:asciiTheme="minorHAnsi" w:eastAsiaTheme="minorHAnsi" w:hAnsiTheme="minorHAnsi" w:cstheme="minorBidi"/>
          <w:color w:val="1C1C1C" w:themeColor="text2"/>
          <w:sz w:val="20"/>
          <w:lang w:eastAsia="en-US"/>
        </w:rPr>
        <w:t xml:space="preserve"> or equivalent legislation, or the proven ability to gain a rapid understanding</w:t>
      </w:r>
      <w:r w:rsidR="00CC64D9">
        <w:rPr>
          <w:rFonts w:asciiTheme="minorHAnsi" w:eastAsiaTheme="minorHAnsi" w:hAnsiTheme="minorHAnsi" w:cstheme="minorBidi"/>
          <w:color w:val="1C1C1C" w:themeColor="text2"/>
          <w:sz w:val="20"/>
          <w:lang w:eastAsia="en-US"/>
        </w:rPr>
        <w:t xml:space="preserve"> </w:t>
      </w:r>
      <w:r w:rsidRPr="00DE3531">
        <w:rPr>
          <w:rFonts w:asciiTheme="minorHAnsi" w:eastAsiaTheme="minorHAnsi" w:hAnsiTheme="minorHAnsi" w:cstheme="minorBidi"/>
          <w:color w:val="1C1C1C" w:themeColor="text2"/>
          <w:sz w:val="20"/>
          <w:lang w:eastAsia="en-US"/>
        </w:rPr>
        <w:t xml:space="preserve">of legislation, policies and </w:t>
      </w:r>
      <w:r w:rsidR="00394DCA" w:rsidRPr="00DE3531">
        <w:rPr>
          <w:rFonts w:asciiTheme="minorHAnsi" w:eastAsiaTheme="minorHAnsi" w:hAnsiTheme="minorHAnsi" w:cstheme="minorBidi"/>
          <w:color w:val="1C1C1C" w:themeColor="text2"/>
          <w:sz w:val="20"/>
          <w:lang w:eastAsia="en-US"/>
        </w:rPr>
        <w:t>standards</w:t>
      </w:r>
      <w:r w:rsidR="00394DCA">
        <w:rPr>
          <w:rFonts w:asciiTheme="minorHAnsi" w:eastAsiaTheme="minorHAnsi" w:hAnsiTheme="minorHAnsi" w:cstheme="minorBidi"/>
          <w:color w:val="1C1C1C" w:themeColor="text2"/>
          <w:sz w:val="20"/>
          <w:lang w:eastAsia="en-US"/>
        </w:rPr>
        <w:t>.</w:t>
      </w:r>
    </w:p>
    <w:p w14:paraId="24F7ECF9" w14:textId="4C831436" w:rsidR="00DE3531" w:rsidRDefault="00DE3531" w:rsidP="00DE3531">
      <w:pPr>
        <w:pStyle w:val="List1Numbered1"/>
        <w:numPr>
          <w:ilvl w:val="0"/>
          <w:numId w:val="37"/>
        </w:numPr>
      </w:pPr>
      <w:r w:rsidRPr="00DE3531">
        <w:t xml:space="preserve">Demonstrated experience in managing </w:t>
      </w:r>
      <w:r w:rsidR="00394DCA">
        <w:t>or working within teams</w:t>
      </w:r>
      <w:r w:rsidRPr="00DE3531">
        <w:t xml:space="preserve"> involved in the assessment of allegations or complaints</w:t>
      </w:r>
      <w:r w:rsidR="00996A8E">
        <w:t>,</w:t>
      </w:r>
      <w:r w:rsidR="00CC64D9">
        <w:t xml:space="preserve"> or conducting investigations, </w:t>
      </w:r>
      <w:r w:rsidRPr="00DE3531">
        <w:t>preferably in an oversight, law enforcement, or regulatory environment.</w:t>
      </w:r>
    </w:p>
    <w:p w14:paraId="754765A4" w14:textId="018E0B39" w:rsidR="001A53B5" w:rsidRDefault="001A53B5" w:rsidP="00CC64D9">
      <w:pPr>
        <w:pStyle w:val="List1Numbered1"/>
        <w:numPr>
          <w:ilvl w:val="0"/>
          <w:numId w:val="37"/>
        </w:numPr>
      </w:pPr>
      <w:r>
        <w:t xml:space="preserve">Well-developed oral and written communication skills, including demonstrated capacity to prepare clear, concise </w:t>
      </w:r>
      <w:r w:rsidR="00E16015">
        <w:t xml:space="preserve">and convincing </w:t>
      </w:r>
      <w:r>
        <w:t xml:space="preserve">reports on complex </w:t>
      </w:r>
      <w:r w:rsidR="00E16015">
        <w:t xml:space="preserve">and sensitive </w:t>
      </w:r>
      <w:r>
        <w:t>issues</w:t>
      </w:r>
      <w:r w:rsidR="008A332D">
        <w:t>, and the ability to tailor communications to the intended audience</w:t>
      </w:r>
      <w:r w:rsidR="00E16015">
        <w:t>.</w:t>
      </w:r>
      <w:r>
        <w:t xml:space="preserve"> </w:t>
      </w:r>
    </w:p>
    <w:p w14:paraId="4A5A6A6E" w14:textId="0F002AB5" w:rsidR="002B1E93" w:rsidRDefault="002B1E93" w:rsidP="00DE3531">
      <w:pPr>
        <w:pStyle w:val="Heading2"/>
        <w:spacing w:before="360"/>
        <w:rPr>
          <w:spacing w:val="-2"/>
        </w:rPr>
      </w:pPr>
      <w:r w:rsidRPr="00F57BF1">
        <w:rPr>
          <w:color w:val="004753"/>
          <w:sz w:val="26"/>
        </w:rPr>
        <w:t>Behavioural Capabilities</w:t>
      </w:r>
      <w:bookmarkStart w:id="1" w:name="_Hlk179813032"/>
      <w:r w:rsidRPr="00F57BF1">
        <w:rPr>
          <w:spacing w:val="-2"/>
        </w:rPr>
        <w:t xml:space="preserve"> </w:t>
      </w:r>
      <w:bookmarkEnd w:id="1"/>
    </w:p>
    <w:p w14:paraId="57AEEF4D" w14:textId="4E79025F" w:rsidR="00DE3531" w:rsidRPr="00DE3531" w:rsidRDefault="00DE3531" w:rsidP="00DE3531">
      <w:pPr>
        <w:pStyle w:val="ListParagraph"/>
        <w:widowControl w:val="0"/>
        <w:numPr>
          <w:ilvl w:val="0"/>
          <w:numId w:val="37"/>
        </w:numPr>
        <w:tabs>
          <w:tab w:val="left" w:pos="426"/>
        </w:tabs>
        <w:suppressAutoHyphens w:val="0"/>
        <w:autoSpaceDE w:val="0"/>
        <w:autoSpaceDN w:val="0"/>
        <w:spacing w:before="100" w:beforeAutospacing="1" w:after="120"/>
        <w:contextualSpacing w:val="0"/>
        <w:rPr>
          <w:rFonts w:asciiTheme="minorHAnsi" w:hAnsiTheme="minorHAnsi" w:cstheme="minorHAnsi"/>
          <w:sz w:val="20"/>
        </w:rPr>
      </w:pPr>
      <w:r w:rsidRPr="00DE3531">
        <w:rPr>
          <w:rFonts w:asciiTheme="minorHAnsi" w:hAnsiTheme="minorHAnsi" w:cstheme="minorHAnsi"/>
          <w:sz w:val="20"/>
        </w:rPr>
        <w:t>Organisational abilities includ</w:t>
      </w:r>
      <w:r w:rsidR="00394DCA">
        <w:rPr>
          <w:rFonts w:asciiTheme="minorHAnsi" w:hAnsiTheme="minorHAnsi" w:cstheme="minorHAnsi"/>
          <w:sz w:val="20"/>
        </w:rPr>
        <w:t>ing</w:t>
      </w:r>
      <w:r w:rsidRPr="00DE3531">
        <w:rPr>
          <w:rFonts w:asciiTheme="minorHAnsi" w:hAnsiTheme="minorHAnsi" w:cstheme="minorHAnsi"/>
          <w:sz w:val="20"/>
        </w:rPr>
        <w:t xml:space="preserve"> the ability </w:t>
      </w:r>
      <w:r w:rsidR="00394DCA">
        <w:rPr>
          <w:rFonts w:asciiTheme="minorHAnsi" w:hAnsiTheme="minorHAnsi" w:cstheme="minorHAnsi"/>
          <w:sz w:val="20"/>
        </w:rPr>
        <w:t xml:space="preserve">to </w:t>
      </w:r>
      <w:r w:rsidRPr="00DE3531">
        <w:rPr>
          <w:rFonts w:asciiTheme="minorHAnsi" w:hAnsiTheme="minorHAnsi" w:cstheme="minorHAnsi"/>
          <w:sz w:val="20"/>
        </w:rPr>
        <w:t xml:space="preserve">effectively manage </w:t>
      </w:r>
      <w:r w:rsidR="00394DCA">
        <w:rPr>
          <w:rFonts w:asciiTheme="minorHAnsi" w:hAnsiTheme="minorHAnsi" w:cstheme="minorHAnsi"/>
          <w:sz w:val="20"/>
        </w:rPr>
        <w:t xml:space="preserve">a high-workload environment, effectively </w:t>
      </w:r>
      <w:r w:rsidRPr="00DE3531">
        <w:rPr>
          <w:rFonts w:asciiTheme="minorHAnsi" w:hAnsiTheme="minorHAnsi" w:cstheme="minorHAnsi"/>
          <w:sz w:val="20"/>
        </w:rPr>
        <w:t>prioritise multiple tasks</w:t>
      </w:r>
      <w:r w:rsidR="00394DCA">
        <w:rPr>
          <w:rFonts w:asciiTheme="minorHAnsi" w:hAnsiTheme="minorHAnsi" w:cstheme="minorHAnsi"/>
          <w:sz w:val="20"/>
        </w:rPr>
        <w:t xml:space="preserve"> and allocate resources</w:t>
      </w:r>
      <w:r w:rsidRPr="00DE3531">
        <w:rPr>
          <w:rFonts w:asciiTheme="minorHAnsi" w:hAnsiTheme="minorHAnsi" w:cstheme="minorHAnsi"/>
          <w:sz w:val="20"/>
        </w:rPr>
        <w:t xml:space="preserve"> to</w:t>
      </w:r>
      <w:r w:rsidR="00394DCA">
        <w:rPr>
          <w:rFonts w:asciiTheme="minorHAnsi" w:hAnsiTheme="minorHAnsi" w:cstheme="minorHAnsi"/>
          <w:sz w:val="20"/>
        </w:rPr>
        <w:t xml:space="preserve"> address priority matters and meet required </w:t>
      </w:r>
      <w:r w:rsidRPr="00DE3531">
        <w:rPr>
          <w:rFonts w:asciiTheme="minorHAnsi" w:hAnsiTheme="minorHAnsi" w:cstheme="minorHAnsi"/>
          <w:sz w:val="20"/>
        </w:rPr>
        <w:t>deadlines</w:t>
      </w:r>
      <w:r w:rsidR="00394DCA">
        <w:rPr>
          <w:rFonts w:asciiTheme="minorHAnsi" w:hAnsiTheme="minorHAnsi" w:cstheme="minorHAnsi"/>
          <w:sz w:val="20"/>
        </w:rPr>
        <w:t>.</w:t>
      </w:r>
    </w:p>
    <w:p w14:paraId="4B2A2AD8" w14:textId="10816843" w:rsidR="004F10DD" w:rsidRPr="004F10DD" w:rsidRDefault="004F10DD" w:rsidP="00DE3531">
      <w:pPr>
        <w:pStyle w:val="ListParagraph"/>
        <w:widowControl w:val="0"/>
        <w:numPr>
          <w:ilvl w:val="0"/>
          <w:numId w:val="37"/>
        </w:numPr>
        <w:tabs>
          <w:tab w:val="left" w:pos="426"/>
        </w:tabs>
        <w:suppressAutoHyphens w:val="0"/>
        <w:autoSpaceDE w:val="0"/>
        <w:autoSpaceDN w:val="0"/>
        <w:spacing w:before="100" w:beforeAutospacing="1" w:after="120"/>
        <w:contextualSpacing w:val="0"/>
        <w:rPr>
          <w:rFonts w:asciiTheme="minorHAnsi" w:hAnsiTheme="minorHAnsi" w:cstheme="minorHAnsi"/>
          <w:sz w:val="20"/>
        </w:rPr>
      </w:pPr>
      <w:r w:rsidRPr="004F10DD">
        <w:rPr>
          <w:rFonts w:asciiTheme="minorHAnsi" w:hAnsiTheme="minorHAnsi" w:cstheme="minorHAnsi"/>
          <w:color w:val="1C1C1C"/>
          <w:spacing w:val="-2"/>
          <w:sz w:val="20"/>
        </w:rPr>
        <w:t>Demonstrated interpersonal skills and the ability to professionally deal with difficult, aggrieved, or distressed individuals</w:t>
      </w:r>
      <w:r w:rsidR="00E16015">
        <w:rPr>
          <w:rFonts w:asciiTheme="minorHAnsi" w:hAnsiTheme="minorHAnsi" w:cstheme="minorHAnsi"/>
          <w:color w:val="1C1C1C"/>
          <w:spacing w:val="-2"/>
          <w:sz w:val="20"/>
        </w:rPr>
        <w:t>.</w:t>
      </w:r>
    </w:p>
    <w:p w14:paraId="2AF8E5A0" w14:textId="77777777" w:rsidR="004F10DD" w:rsidRPr="004F10DD" w:rsidRDefault="004F10DD" w:rsidP="00DE3531">
      <w:pPr>
        <w:pStyle w:val="ListParagraph"/>
        <w:widowControl w:val="0"/>
        <w:numPr>
          <w:ilvl w:val="0"/>
          <w:numId w:val="37"/>
        </w:numPr>
        <w:tabs>
          <w:tab w:val="left" w:pos="426"/>
        </w:tabs>
        <w:suppressAutoHyphens w:val="0"/>
        <w:autoSpaceDE w:val="0"/>
        <w:autoSpaceDN w:val="0"/>
        <w:spacing w:before="100" w:beforeAutospacing="1" w:after="120"/>
        <w:contextualSpacing w:val="0"/>
        <w:rPr>
          <w:rFonts w:asciiTheme="minorHAnsi" w:hAnsiTheme="minorHAnsi" w:cstheme="minorHAnsi"/>
          <w:sz w:val="20"/>
        </w:rPr>
      </w:pPr>
      <w:r w:rsidRPr="004F10DD">
        <w:rPr>
          <w:rFonts w:asciiTheme="minorHAnsi" w:hAnsiTheme="minorHAnsi" w:cstheme="minorHAnsi"/>
          <w:color w:val="1C1C1C"/>
          <w:sz w:val="20"/>
        </w:rPr>
        <w:t>Demonstrated</w:t>
      </w:r>
      <w:r w:rsidRPr="004F10DD">
        <w:rPr>
          <w:rFonts w:asciiTheme="minorHAnsi" w:hAnsiTheme="minorHAnsi" w:cstheme="minorHAnsi"/>
          <w:color w:val="1C1C1C"/>
          <w:spacing w:val="-9"/>
          <w:sz w:val="20"/>
        </w:rPr>
        <w:t xml:space="preserve"> </w:t>
      </w:r>
      <w:r w:rsidRPr="004F10DD">
        <w:rPr>
          <w:rFonts w:asciiTheme="minorHAnsi" w:hAnsiTheme="minorHAnsi" w:cstheme="minorHAnsi"/>
          <w:color w:val="1C1C1C"/>
          <w:sz w:val="20"/>
        </w:rPr>
        <w:t>personal</w:t>
      </w:r>
      <w:r w:rsidRPr="004F10DD">
        <w:rPr>
          <w:rFonts w:asciiTheme="minorHAnsi" w:hAnsiTheme="minorHAnsi" w:cstheme="minorHAnsi"/>
          <w:color w:val="1C1C1C"/>
          <w:spacing w:val="-9"/>
          <w:sz w:val="20"/>
        </w:rPr>
        <w:t xml:space="preserve"> </w:t>
      </w:r>
      <w:r w:rsidRPr="004F10DD">
        <w:rPr>
          <w:rFonts w:asciiTheme="minorHAnsi" w:hAnsiTheme="minorHAnsi" w:cstheme="minorHAnsi"/>
          <w:color w:val="1C1C1C"/>
          <w:sz w:val="20"/>
        </w:rPr>
        <w:t>drive</w:t>
      </w:r>
      <w:r w:rsidRPr="004F10DD">
        <w:rPr>
          <w:rFonts w:asciiTheme="minorHAnsi" w:hAnsiTheme="minorHAnsi" w:cstheme="minorHAnsi"/>
          <w:color w:val="1C1C1C"/>
          <w:spacing w:val="-10"/>
          <w:sz w:val="20"/>
        </w:rPr>
        <w:t xml:space="preserve"> </w:t>
      </w:r>
      <w:r w:rsidRPr="004F10DD">
        <w:rPr>
          <w:rFonts w:asciiTheme="minorHAnsi" w:hAnsiTheme="minorHAnsi" w:cstheme="minorHAnsi"/>
          <w:color w:val="1C1C1C"/>
          <w:sz w:val="20"/>
        </w:rPr>
        <w:t>and</w:t>
      </w:r>
      <w:r w:rsidRPr="004F10DD">
        <w:rPr>
          <w:rFonts w:asciiTheme="minorHAnsi" w:hAnsiTheme="minorHAnsi" w:cstheme="minorHAnsi"/>
          <w:color w:val="1C1C1C"/>
          <w:spacing w:val="-9"/>
          <w:sz w:val="20"/>
        </w:rPr>
        <w:t xml:space="preserve"> </w:t>
      </w:r>
      <w:r w:rsidRPr="004F10DD">
        <w:rPr>
          <w:rFonts w:asciiTheme="minorHAnsi" w:hAnsiTheme="minorHAnsi" w:cstheme="minorHAnsi"/>
          <w:color w:val="1C1C1C"/>
          <w:spacing w:val="-2"/>
          <w:sz w:val="20"/>
        </w:rPr>
        <w:t>integrity.</w:t>
      </w:r>
    </w:p>
    <w:p w14:paraId="185012B8" w14:textId="1D502BF8" w:rsidR="002B1E93" w:rsidRPr="002B1E93" w:rsidRDefault="002B1E93" w:rsidP="00DE3531">
      <w:pPr>
        <w:pStyle w:val="Heading3"/>
      </w:pPr>
      <w:bookmarkStart w:id="2" w:name="_Hlk177566532"/>
      <w:r w:rsidRPr="002B1E93">
        <w:t xml:space="preserve">Compliance Requirements </w:t>
      </w:r>
      <w:bookmarkEnd w:id="2"/>
    </w:p>
    <w:p w14:paraId="52EADA36" w14:textId="77777777" w:rsidR="002B1E93" w:rsidRPr="001C6B4C" w:rsidRDefault="002B1E93" w:rsidP="00DE3531">
      <w:pPr>
        <w:pStyle w:val="ListParagraph"/>
        <w:widowControl w:val="0"/>
        <w:numPr>
          <w:ilvl w:val="0"/>
          <w:numId w:val="37"/>
        </w:numPr>
        <w:suppressAutoHyphens w:val="0"/>
        <w:autoSpaceDE w:val="0"/>
        <w:autoSpaceDN w:val="0"/>
        <w:spacing w:before="103" w:after="0" w:line="276" w:lineRule="auto"/>
        <w:ind w:right="565"/>
        <w:contextualSpacing w:val="0"/>
        <w:rPr>
          <w:rFonts w:asciiTheme="minorHAnsi" w:hAnsiTheme="minorHAnsi" w:cstheme="minorHAnsi"/>
          <w:color w:val="1C1C1C"/>
          <w:sz w:val="20"/>
        </w:rPr>
      </w:pPr>
      <w:r w:rsidRPr="001C6B4C">
        <w:rPr>
          <w:rFonts w:asciiTheme="minorHAnsi" w:hAnsiTheme="minorHAnsi" w:cstheme="minorHAnsi"/>
          <w:color w:val="1C1C1C"/>
          <w:sz w:val="20"/>
        </w:rPr>
        <w:t>The</w:t>
      </w:r>
      <w:r w:rsidRPr="001C6B4C">
        <w:rPr>
          <w:rFonts w:asciiTheme="minorHAnsi" w:hAnsiTheme="minorHAnsi" w:cstheme="minorHAnsi"/>
          <w:color w:val="1C1C1C"/>
          <w:spacing w:val="-5"/>
          <w:sz w:val="20"/>
        </w:rPr>
        <w:t xml:space="preserve"> </w:t>
      </w:r>
      <w:r w:rsidRPr="001C6B4C">
        <w:rPr>
          <w:rFonts w:asciiTheme="minorHAnsi" w:hAnsiTheme="minorHAnsi" w:cstheme="minorHAnsi"/>
          <w:color w:val="1C1C1C"/>
          <w:sz w:val="20"/>
        </w:rPr>
        <w:t>successful</w:t>
      </w:r>
      <w:r w:rsidRPr="001C6B4C">
        <w:rPr>
          <w:rFonts w:asciiTheme="minorHAnsi" w:hAnsiTheme="minorHAnsi" w:cstheme="minorHAnsi"/>
          <w:color w:val="1C1C1C"/>
          <w:spacing w:val="-5"/>
          <w:sz w:val="20"/>
        </w:rPr>
        <w:t xml:space="preserve"> </w:t>
      </w:r>
      <w:r w:rsidRPr="001C6B4C">
        <w:rPr>
          <w:rFonts w:asciiTheme="minorHAnsi" w:hAnsiTheme="minorHAnsi" w:cstheme="minorHAnsi"/>
          <w:color w:val="1C1C1C"/>
          <w:sz w:val="20"/>
        </w:rPr>
        <w:t>applicant</w:t>
      </w:r>
      <w:r w:rsidRPr="001C6B4C">
        <w:rPr>
          <w:rFonts w:asciiTheme="minorHAnsi" w:hAnsiTheme="minorHAnsi" w:cstheme="minorHAnsi"/>
          <w:color w:val="1C1C1C"/>
          <w:spacing w:val="-4"/>
          <w:sz w:val="20"/>
        </w:rPr>
        <w:t xml:space="preserve"> </w:t>
      </w:r>
      <w:r w:rsidRPr="001C6B4C">
        <w:rPr>
          <w:rFonts w:asciiTheme="minorHAnsi" w:hAnsiTheme="minorHAnsi" w:cstheme="minorHAnsi"/>
          <w:color w:val="1C1C1C"/>
          <w:sz w:val="20"/>
        </w:rPr>
        <w:t>will</w:t>
      </w:r>
      <w:r w:rsidRPr="001C6B4C">
        <w:rPr>
          <w:rFonts w:asciiTheme="minorHAnsi" w:hAnsiTheme="minorHAnsi" w:cstheme="minorHAnsi"/>
          <w:color w:val="1C1C1C"/>
          <w:spacing w:val="-3"/>
          <w:sz w:val="20"/>
        </w:rPr>
        <w:t xml:space="preserve"> </w:t>
      </w:r>
      <w:r w:rsidRPr="001C6B4C">
        <w:rPr>
          <w:rFonts w:asciiTheme="minorHAnsi" w:hAnsiTheme="minorHAnsi" w:cstheme="minorHAnsi"/>
          <w:color w:val="1C1C1C"/>
          <w:sz w:val="20"/>
        </w:rPr>
        <w:t>be</w:t>
      </w:r>
      <w:r w:rsidRPr="001C6B4C">
        <w:rPr>
          <w:rFonts w:asciiTheme="minorHAnsi" w:hAnsiTheme="minorHAnsi" w:cstheme="minorHAnsi"/>
          <w:color w:val="1C1C1C"/>
          <w:spacing w:val="-5"/>
          <w:sz w:val="20"/>
        </w:rPr>
        <w:t xml:space="preserve"> </w:t>
      </w:r>
      <w:r w:rsidRPr="001C6B4C">
        <w:rPr>
          <w:rFonts w:asciiTheme="minorHAnsi" w:hAnsiTheme="minorHAnsi" w:cstheme="minorHAnsi"/>
          <w:color w:val="1C1C1C"/>
          <w:sz w:val="20"/>
        </w:rPr>
        <w:t>required</w:t>
      </w:r>
      <w:r w:rsidRPr="001C6B4C">
        <w:rPr>
          <w:rFonts w:asciiTheme="minorHAnsi" w:hAnsiTheme="minorHAnsi" w:cstheme="minorHAnsi"/>
          <w:color w:val="1C1C1C"/>
          <w:spacing w:val="-4"/>
          <w:sz w:val="20"/>
        </w:rPr>
        <w:t xml:space="preserve"> </w:t>
      </w:r>
      <w:r w:rsidRPr="001C6B4C">
        <w:rPr>
          <w:rFonts w:asciiTheme="minorHAnsi" w:hAnsiTheme="minorHAnsi" w:cstheme="minorHAnsi"/>
          <w:color w:val="1C1C1C"/>
          <w:sz w:val="20"/>
        </w:rPr>
        <w:t>to</w:t>
      </w:r>
      <w:r w:rsidRPr="001C6B4C">
        <w:rPr>
          <w:rFonts w:asciiTheme="minorHAnsi" w:hAnsiTheme="minorHAnsi" w:cstheme="minorHAnsi"/>
          <w:color w:val="1C1C1C"/>
          <w:spacing w:val="-2"/>
          <w:sz w:val="20"/>
        </w:rPr>
        <w:t xml:space="preserve"> </w:t>
      </w:r>
      <w:r w:rsidRPr="001C6B4C">
        <w:rPr>
          <w:rFonts w:asciiTheme="minorHAnsi" w:hAnsiTheme="minorHAnsi" w:cstheme="minorHAnsi"/>
          <w:color w:val="1C1C1C"/>
          <w:sz w:val="20"/>
        </w:rPr>
        <w:t>obtain</w:t>
      </w:r>
      <w:r w:rsidRPr="001C6B4C">
        <w:rPr>
          <w:rFonts w:asciiTheme="minorHAnsi" w:hAnsiTheme="minorHAnsi" w:cstheme="minorHAnsi"/>
          <w:color w:val="1C1C1C"/>
          <w:spacing w:val="-4"/>
          <w:sz w:val="20"/>
        </w:rPr>
        <w:t xml:space="preserve"> </w:t>
      </w:r>
      <w:r w:rsidRPr="001C6B4C">
        <w:rPr>
          <w:rFonts w:asciiTheme="minorHAnsi" w:hAnsiTheme="minorHAnsi" w:cstheme="minorHAnsi"/>
          <w:color w:val="1C1C1C"/>
          <w:sz w:val="20"/>
        </w:rPr>
        <w:t>and</w:t>
      </w:r>
      <w:r w:rsidRPr="001C6B4C">
        <w:rPr>
          <w:rFonts w:asciiTheme="minorHAnsi" w:hAnsiTheme="minorHAnsi" w:cstheme="minorHAnsi"/>
          <w:color w:val="1C1C1C"/>
          <w:spacing w:val="-3"/>
          <w:sz w:val="20"/>
        </w:rPr>
        <w:t xml:space="preserve"> </w:t>
      </w:r>
      <w:r w:rsidRPr="001C6B4C">
        <w:rPr>
          <w:rFonts w:asciiTheme="minorHAnsi" w:hAnsiTheme="minorHAnsi" w:cstheme="minorHAnsi"/>
          <w:color w:val="1C1C1C"/>
          <w:sz w:val="20"/>
        </w:rPr>
        <w:t>maintain</w:t>
      </w:r>
      <w:r w:rsidRPr="001C6B4C">
        <w:rPr>
          <w:rFonts w:asciiTheme="minorHAnsi" w:hAnsiTheme="minorHAnsi" w:cstheme="minorHAnsi"/>
          <w:color w:val="1C1C1C"/>
          <w:spacing w:val="-2"/>
          <w:sz w:val="20"/>
        </w:rPr>
        <w:t xml:space="preserve"> </w:t>
      </w:r>
      <w:r w:rsidRPr="001C6B4C">
        <w:rPr>
          <w:rFonts w:asciiTheme="minorHAnsi" w:hAnsiTheme="minorHAnsi" w:cstheme="minorHAnsi"/>
          <w:color w:val="1C1C1C"/>
          <w:sz w:val="20"/>
        </w:rPr>
        <w:t>a</w:t>
      </w:r>
      <w:r w:rsidRPr="001C6B4C">
        <w:rPr>
          <w:rFonts w:asciiTheme="minorHAnsi" w:hAnsiTheme="minorHAnsi" w:cstheme="minorHAnsi"/>
          <w:color w:val="1C1C1C"/>
          <w:spacing w:val="-4"/>
          <w:sz w:val="20"/>
        </w:rPr>
        <w:t xml:space="preserve"> </w:t>
      </w:r>
      <w:r w:rsidRPr="001C6B4C">
        <w:rPr>
          <w:rFonts w:asciiTheme="minorHAnsi" w:hAnsiTheme="minorHAnsi" w:cstheme="minorHAnsi"/>
          <w:color w:val="1C1C1C"/>
          <w:sz w:val="20"/>
        </w:rPr>
        <w:t>Commonwealth</w:t>
      </w:r>
      <w:r w:rsidRPr="001C6B4C">
        <w:rPr>
          <w:rFonts w:asciiTheme="minorHAnsi" w:hAnsiTheme="minorHAnsi" w:cstheme="minorHAnsi"/>
          <w:color w:val="1C1C1C"/>
          <w:spacing w:val="-2"/>
          <w:sz w:val="20"/>
        </w:rPr>
        <w:t xml:space="preserve"> </w:t>
      </w:r>
      <w:r w:rsidRPr="001C6B4C">
        <w:rPr>
          <w:rFonts w:asciiTheme="minorHAnsi" w:hAnsiTheme="minorHAnsi" w:cstheme="minorHAnsi"/>
          <w:color w:val="1C1C1C"/>
          <w:sz w:val="20"/>
        </w:rPr>
        <w:t>security</w:t>
      </w:r>
      <w:r w:rsidRPr="001C6B4C">
        <w:rPr>
          <w:rFonts w:asciiTheme="minorHAnsi" w:hAnsiTheme="minorHAnsi" w:cstheme="minorHAnsi"/>
          <w:color w:val="1C1C1C"/>
          <w:spacing w:val="-3"/>
          <w:sz w:val="20"/>
        </w:rPr>
        <w:t xml:space="preserve"> </w:t>
      </w:r>
      <w:r w:rsidRPr="001C6B4C">
        <w:rPr>
          <w:rFonts w:asciiTheme="minorHAnsi" w:hAnsiTheme="minorHAnsi" w:cstheme="minorHAnsi"/>
          <w:color w:val="1C1C1C"/>
          <w:sz w:val="20"/>
        </w:rPr>
        <w:t>clearance</w:t>
      </w:r>
      <w:r w:rsidRPr="001C6B4C">
        <w:rPr>
          <w:rFonts w:asciiTheme="minorHAnsi" w:hAnsiTheme="minorHAnsi" w:cstheme="minorHAnsi"/>
          <w:color w:val="1C1C1C"/>
          <w:spacing w:val="-4"/>
          <w:sz w:val="20"/>
        </w:rPr>
        <w:t xml:space="preserve"> </w:t>
      </w:r>
      <w:r w:rsidRPr="001C6B4C">
        <w:rPr>
          <w:rFonts w:asciiTheme="minorHAnsi" w:hAnsiTheme="minorHAnsi" w:cstheme="minorHAnsi"/>
          <w:color w:val="1C1C1C"/>
          <w:sz w:val="20"/>
        </w:rPr>
        <w:t xml:space="preserve">at the Negative Vetting Level 1 (NV1) classification; </w:t>
      </w:r>
      <w:bookmarkStart w:id="3" w:name="_Hlk177566936"/>
      <w:r w:rsidRPr="001C6B4C">
        <w:rPr>
          <w:rFonts w:asciiTheme="minorHAnsi" w:hAnsiTheme="minorHAnsi" w:cstheme="minorHAnsi"/>
          <w:color w:val="1C1C1C"/>
          <w:sz w:val="20"/>
        </w:rPr>
        <w:t xml:space="preserve">accordingly, </w:t>
      </w:r>
      <w:bookmarkStart w:id="4" w:name="_Hlk177566845"/>
      <w:r w:rsidRPr="001C6B4C">
        <w:rPr>
          <w:rFonts w:asciiTheme="minorHAnsi" w:hAnsiTheme="minorHAnsi" w:cstheme="minorHAnsi"/>
          <w:color w:val="1C1C1C"/>
          <w:sz w:val="20"/>
        </w:rPr>
        <w:t>applications can only be considered from those with Australian Citizenship</w:t>
      </w:r>
      <w:bookmarkEnd w:id="3"/>
      <w:r w:rsidRPr="001C6B4C">
        <w:rPr>
          <w:rFonts w:asciiTheme="minorHAnsi" w:hAnsiTheme="minorHAnsi" w:cstheme="minorHAnsi"/>
          <w:color w:val="1C1C1C"/>
          <w:sz w:val="20"/>
        </w:rPr>
        <w:t>.</w:t>
      </w:r>
      <w:bookmarkEnd w:id="4"/>
    </w:p>
    <w:p w14:paraId="22E9FB6D" w14:textId="1F6C52B6" w:rsidR="00E61EE6" w:rsidRDefault="00E61EE6" w:rsidP="00ED3BD8">
      <w:pPr>
        <w:pStyle w:val="Heading2"/>
      </w:pPr>
      <w:r>
        <w:t>How to apply</w:t>
      </w:r>
    </w:p>
    <w:p w14:paraId="7EC392BC" w14:textId="77777777" w:rsidR="004F10DD" w:rsidRPr="004F10DD" w:rsidRDefault="004F10DD" w:rsidP="004F10DD">
      <w:pPr>
        <w:widowControl w:val="0"/>
        <w:autoSpaceDE w:val="0"/>
        <w:autoSpaceDN w:val="0"/>
        <w:spacing w:before="267" w:after="0" w:line="273" w:lineRule="auto"/>
        <w:ind w:left="132" w:right="72"/>
        <w:rPr>
          <w:rFonts w:ascii="Arial" w:eastAsia="Arial" w:hAnsi="Arial" w:cs="Arial"/>
          <w:color w:val="1C1C1C"/>
          <w:spacing w:val="-3"/>
          <w:lang w:val="en-US"/>
        </w:rPr>
      </w:pPr>
      <w:r w:rsidRPr="004F10DD">
        <w:rPr>
          <w:rFonts w:ascii="Arial" w:eastAsia="Arial" w:hAnsi="Arial" w:cs="Arial"/>
          <w:color w:val="1C1C1C"/>
          <w:lang w:val="en-US"/>
        </w:rPr>
        <w:t>Applications</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for</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the</w:t>
      </w:r>
      <w:r w:rsidRPr="004F10DD">
        <w:rPr>
          <w:rFonts w:ascii="Arial" w:eastAsia="Arial" w:hAnsi="Arial" w:cs="Arial"/>
          <w:color w:val="1C1C1C"/>
          <w:spacing w:val="-5"/>
          <w:lang w:val="en-US"/>
        </w:rPr>
        <w:t xml:space="preserve"> </w:t>
      </w:r>
      <w:r w:rsidRPr="004F10DD">
        <w:rPr>
          <w:rFonts w:ascii="Arial" w:eastAsia="Arial" w:hAnsi="Arial" w:cs="Arial"/>
          <w:color w:val="1C1C1C"/>
          <w:lang w:val="en-US"/>
        </w:rPr>
        <w:t>position</w:t>
      </w:r>
      <w:r w:rsidRPr="004F10DD">
        <w:rPr>
          <w:rFonts w:ascii="Arial" w:eastAsia="Arial" w:hAnsi="Arial" w:cs="Arial"/>
          <w:color w:val="1C1C1C"/>
          <w:spacing w:val="-3"/>
          <w:lang w:val="en-US"/>
        </w:rPr>
        <w:t xml:space="preserve"> </w:t>
      </w:r>
      <w:r w:rsidRPr="004F10DD">
        <w:rPr>
          <w:rFonts w:ascii="Arial" w:eastAsia="Arial" w:hAnsi="Arial" w:cs="Arial"/>
          <w:color w:val="1C1C1C"/>
          <w:lang w:val="en-US"/>
        </w:rPr>
        <w:t>should</w:t>
      </w:r>
      <w:r w:rsidRPr="004F10DD">
        <w:rPr>
          <w:rFonts w:ascii="Arial" w:eastAsia="Arial" w:hAnsi="Arial" w:cs="Arial"/>
          <w:color w:val="1C1C1C"/>
          <w:spacing w:val="-5"/>
          <w:lang w:val="en-US"/>
        </w:rPr>
        <w:t xml:space="preserve"> </w:t>
      </w:r>
      <w:r w:rsidRPr="004F10DD">
        <w:rPr>
          <w:rFonts w:ascii="Arial" w:eastAsia="Arial" w:hAnsi="Arial" w:cs="Arial"/>
          <w:color w:val="1C1C1C"/>
          <w:lang w:val="en-US"/>
        </w:rPr>
        <w:t>be</w:t>
      </w:r>
      <w:r w:rsidRPr="004F10DD">
        <w:rPr>
          <w:rFonts w:ascii="Arial" w:eastAsia="Arial" w:hAnsi="Arial" w:cs="Arial"/>
          <w:color w:val="1C1C1C"/>
          <w:spacing w:val="-5"/>
          <w:lang w:val="en-US"/>
        </w:rPr>
        <w:t xml:space="preserve"> </w:t>
      </w:r>
      <w:r w:rsidRPr="004F10DD">
        <w:rPr>
          <w:rFonts w:ascii="Arial" w:eastAsia="Arial" w:hAnsi="Arial" w:cs="Arial"/>
          <w:color w:val="1C1C1C"/>
          <w:lang w:val="en-US"/>
        </w:rPr>
        <w:t>submitted</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online</w:t>
      </w:r>
      <w:r w:rsidRPr="004F10DD">
        <w:rPr>
          <w:rFonts w:ascii="Arial" w:eastAsia="Arial" w:hAnsi="Arial" w:cs="Arial"/>
          <w:color w:val="1C1C1C"/>
          <w:spacing w:val="-3"/>
          <w:lang w:val="en-US"/>
        </w:rPr>
        <w:t xml:space="preserve"> </w:t>
      </w:r>
      <w:r w:rsidRPr="004F10DD">
        <w:rPr>
          <w:rFonts w:ascii="Arial" w:eastAsia="Arial" w:hAnsi="Arial" w:cs="Arial"/>
          <w:color w:val="1C1C1C"/>
          <w:lang w:val="en-US"/>
        </w:rPr>
        <w:t>via the</w:t>
      </w:r>
      <w:r w:rsidRPr="004F10DD">
        <w:rPr>
          <w:rFonts w:ascii="Arial" w:eastAsia="Arial" w:hAnsi="Arial" w:cs="Arial"/>
          <w:color w:val="1C1C1C"/>
          <w:spacing w:val="-5"/>
          <w:lang w:val="en-US"/>
        </w:rPr>
        <w:t xml:space="preserve"> </w:t>
      </w:r>
      <w:hyperlink r:id="rId9">
        <w:r w:rsidRPr="004F10DD">
          <w:rPr>
            <w:rFonts w:ascii="Arial" w:eastAsia="Arial" w:hAnsi="Arial" w:cs="Arial"/>
            <w:color w:val="006FC0"/>
            <w:u w:val="single" w:color="006FC0"/>
            <w:lang w:val="en-US"/>
          </w:rPr>
          <w:t>jobs.act.gov.au</w:t>
        </w:r>
      </w:hyperlink>
      <w:r w:rsidRPr="004F10DD">
        <w:rPr>
          <w:rFonts w:ascii="Arial" w:eastAsia="Arial" w:hAnsi="Arial" w:cs="Arial"/>
          <w:color w:val="006FC0"/>
          <w:spacing w:val="-2"/>
          <w:lang w:val="en-US"/>
        </w:rPr>
        <w:t xml:space="preserve"> </w:t>
      </w:r>
      <w:r w:rsidRPr="004F10DD">
        <w:rPr>
          <w:rFonts w:ascii="Arial" w:eastAsia="Arial" w:hAnsi="Arial" w:cs="Arial"/>
          <w:color w:val="1C1C1C"/>
          <w:lang w:val="en-US"/>
        </w:rPr>
        <w:t>website.</w:t>
      </w:r>
      <w:r w:rsidRPr="004F10DD">
        <w:rPr>
          <w:rFonts w:ascii="Arial" w:eastAsia="Arial" w:hAnsi="Arial" w:cs="Arial"/>
          <w:color w:val="1C1C1C"/>
          <w:spacing w:val="-3"/>
          <w:lang w:val="en-US"/>
        </w:rPr>
        <w:t xml:space="preserve"> </w:t>
      </w:r>
    </w:p>
    <w:p w14:paraId="2FE12EDC" w14:textId="77777777" w:rsidR="004F10DD" w:rsidRPr="004F10DD" w:rsidRDefault="004F10DD" w:rsidP="004F10DD">
      <w:pPr>
        <w:widowControl w:val="0"/>
        <w:autoSpaceDE w:val="0"/>
        <w:autoSpaceDN w:val="0"/>
        <w:spacing w:before="267" w:after="0" w:line="273" w:lineRule="auto"/>
        <w:ind w:left="132" w:right="72"/>
        <w:rPr>
          <w:rFonts w:ascii="Arial" w:eastAsia="Arial" w:hAnsi="Arial" w:cs="Arial"/>
          <w:color w:val="auto"/>
          <w:lang w:val="en-US"/>
        </w:rPr>
      </w:pPr>
      <w:r w:rsidRPr="004F10DD">
        <w:rPr>
          <w:rFonts w:ascii="Arial" w:eastAsia="Arial" w:hAnsi="Arial" w:cs="Arial"/>
          <w:color w:val="1C1C1C"/>
          <w:lang w:val="en-US"/>
        </w:rPr>
        <w:t>Applications</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 xml:space="preserve">must </w:t>
      </w:r>
      <w:r w:rsidRPr="004F10DD">
        <w:rPr>
          <w:rFonts w:ascii="Arial" w:eastAsia="Arial" w:hAnsi="Arial" w:cs="Arial"/>
          <w:color w:val="1C1C1C"/>
          <w:spacing w:val="-2"/>
          <w:lang w:val="en-US"/>
        </w:rPr>
        <w:t>include:</w:t>
      </w:r>
    </w:p>
    <w:p w14:paraId="6CCF6B70" w14:textId="77777777" w:rsidR="004F10DD" w:rsidRPr="004F10DD" w:rsidRDefault="004F10DD" w:rsidP="00996A8E">
      <w:pPr>
        <w:widowControl w:val="0"/>
        <w:numPr>
          <w:ilvl w:val="1"/>
          <w:numId w:val="35"/>
        </w:numPr>
        <w:autoSpaceDE w:val="0"/>
        <w:autoSpaceDN w:val="0"/>
        <w:spacing w:before="103" w:after="0" w:line="240" w:lineRule="auto"/>
        <w:ind w:left="709" w:hanging="330"/>
        <w:rPr>
          <w:rFonts w:ascii="Arial" w:eastAsia="Arial" w:hAnsi="Arial" w:cs="Arial"/>
          <w:color w:val="auto"/>
          <w:szCs w:val="22"/>
          <w:lang w:val="en-US"/>
        </w:rPr>
      </w:pPr>
      <w:r w:rsidRPr="004F10DD">
        <w:rPr>
          <w:rFonts w:ascii="Arial" w:eastAsia="Arial" w:hAnsi="Arial" w:cs="Arial"/>
          <w:color w:val="1C1C1C"/>
          <w:szCs w:val="22"/>
          <w:lang w:val="en-US"/>
        </w:rPr>
        <w:t>A</w:t>
      </w:r>
      <w:r w:rsidRPr="004F10DD">
        <w:rPr>
          <w:rFonts w:ascii="Arial" w:eastAsia="Arial" w:hAnsi="Arial" w:cs="Arial"/>
          <w:color w:val="1C1C1C"/>
          <w:spacing w:val="-7"/>
          <w:szCs w:val="22"/>
          <w:lang w:val="en-US"/>
        </w:rPr>
        <w:t xml:space="preserve"> </w:t>
      </w:r>
      <w:r w:rsidRPr="004F10DD">
        <w:rPr>
          <w:rFonts w:ascii="Arial" w:eastAsia="Arial" w:hAnsi="Arial" w:cs="Arial"/>
          <w:color w:val="1C1C1C"/>
          <w:szCs w:val="22"/>
          <w:lang w:val="en-US"/>
        </w:rPr>
        <w:t>current</w:t>
      </w:r>
      <w:r w:rsidRPr="004F10DD">
        <w:rPr>
          <w:rFonts w:ascii="Arial" w:eastAsia="Arial" w:hAnsi="Arial" w:cs="Arial"/>
          <w:color w:val="1C1C1C"/>
          <w:spacing w:val="-6"/>
          <w:szCs w:val="22"/>
          <w:lang w:val="en-US"/>
        </w:rPr>
        <w:t xml:space="preserve"> </w:t>
      </w:r>
      <w:r w:rsidRPr="004F10DD">
        <w:rPr>
          <w:rFonts w:ascii="Arial" w:eastAsia="Arial" w:hAnsi="Arial" w:cs="Arial"/>
          <w:color w:val="1C1C1C"/>
          <w:szCs w:val="22"/>
          <w:lang w:val="en-US"/>
        </w:rPr>
        <w:t>resume,</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pacing w:val="-5"/>
          <w:szCs w:val="22"/>
          <w:lang w:val="en-US"/>
        </w:rPr>
        <w:t>and</w:t>
      </w:r>
    </w:p>
    <w:p w14:paraId="6C598665" w14:textId="77777777" w:rsidR="004F10DD" w:rsidRPr="004F10DD" w:rsidRDefault="004F10DD" w:rsidP="00996A8E">
      <w:pPr>
        <w:widowControl w:val="0"/>
        <w:numPr>
          <w:ilvl w:val="1"/>
          <w:numId w:val="35"/>
        </w:numPr>
        <w:autoSpaceDE w:val="0"/>
        <w:autoSpaceDN w:val="0"/>
        <w:spacing w:before="137" w:after="0" w:line="240" w:lineRule="auto"/>
        <w:ind w:left="709" w:hanging="330"/>
        <w:rPr>
          <w:rFonts w:ascii="Arial" w:eastAsia="Arial" w:hAnsi="Arial" w:cs="Arial"/>
          <w:color w:val="auto"/>
          <w:szCs w:val="22"/>
          <w:lang w:val="en-US"/>
        </w:rPr>
      </w:pPr>
      <w:r w:rsidRPr="004F10DD">
        <w:rPr>
          <w:rFonts w:ascii="Arial" w:eastAsia="Arial" w:hAnsi="Arial" w:cs="Arial"/>
          <w:color w:val="1C1C1C"/>
          <w:szCs w:val="22"/>
          <w:lang w:val="en-US"/>
        </w:rPr>
        <w:t>A</w:t>
      </w:r>
      <w:r w:rsidRPr="004F10DD">
        <w:rPr>
          <w:rFonts w:ascii="Arial" w:eastAsia="Arial" w:hAnsi="Arial" w:cs="Arial"/>
          <w:color w:val="1C1C1C"/>
          <w:spacing w:val="-5"/>
          <w:szCs w:val="22"/>
          <w:lang w:val="en-US"/>
        </w:rPr>
        <w:t xml:space="preserve"> </w:t>
      </w:r>
      <w:r w:rsidRPr="004F10DD">
        <w:rPr>
          <w:rFonts w:ascii="Arial" w:eastAsia="Arial" w:hAnsi="Arial" w:cs="Arial"/>
          <w:color w:val="1C1C1C"/>
          <w:szCs w:val="22"/>
          <w:lang w:val="en-US"/>
        </w:rPr>
        <w:t>written</w:t>
      </w:r>
      <w:r w:rsidRPr="004F10DD">
        <w:rPr>
          <w:rFonts w:ascii="Arial" w:eastAsia="Arial" w:hAnsi="Arial" w:cs="Arial"/>
          <w:color w:val="1C1C1C"/>
          <w:spacing w:val="-6"/>
          <w:szCs w:val="22"/>
          <w:lang w:val="en-US"/>
        </w:rPr>
        <w:t xml:space="preserve"> </w:t>
      </w:r>
      <w:r w:rsidRPr="004F10DD">
        <w:rPr>
          <w:rFonts w:ascii="Arial" w:eastAsia="Arial" w:hAnsi="Arial" w:cs="Arial"/>
          <w:color w:val="1C1C1C"/>
          <w:szCs w:val="22"/>
          <w:lang w:val="en-US"/>
        </w:rPr>
        <w:t>response</w:t>
      </w:r>
      <w:r w:rsidRPr="004F10DD">
        <w:rPr>
          <w:rFonts w:ascii="Arial" w:eastAsia="Arial" w:hAnsi="Arial" w:cs="Arial"/>
          <w:color w:val="1C1C1C"/>
          <w:spacing w:val="-5"/>
          <w:szCs w:val="22"/>
          <w:lang w:val="en-US"/>
        </w:rPr>
        <w:t xml:space="preserve"> </w:t>
      </w:r>
      <w:r w:rsidRPr="004F10DD">
        <w:rPr>
          <w:rFonts w:ascii="Arial" w:eastAsia="Arial" w:hAnsi="Arial" w:cs="Arial"/>
          <w:color w:val="1C1C1C"/>
          <w:szCs w:val="22"/>
          <w:lang w:val="en-US"/>
        </w:rPr>
        <w:t>(a</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pitch)</w:t>
      </w:r>
      <w:r w:rsidRPr="004F10DD">
        <w:rPr>
          <w:rFonts w:ascii="Arial" w:eastAsia="Arial" w:hAnsi="Arial" w:cs="Arial"/>
          <w:color w:val="1C1C1C"/>
          <w:spacing w:val="-5"/>
          <w:szCs w:val="22"/>
          <w:lang w:val="en-US"/>
        </w:rPr>
        <w:t xml:space="preserve"> </w:t>
      </w:r>
      <w:r w:rsidRPr="004F10DD">
        <w:rPr>
          <w:rFonts w:ascii="Arial" w:eastAsia="Arial" w:hAnsi="Arial" w:cs="Arial"/>
          <w:color w:val="1C1C1C"/>
          <w:szCs w:val="22"/>
          <w:lang w:val="en-US"/>
        </w:rPr>
        <w:t>of</w:t>
      </w:r>
      <w:r w:rsidRPr="004F10DD">
        <w:rPr>
          <w:rFonts w:ascii="Arial" w:eastAsia="Arial" w:hAnsi="Arial" w:cs="Arial"/>
          <w:color w:val="1C1C1C"/>
          <w:spacing w:val="-2"/>
          <w:szCs w:val="22"/>
          <w:lang w:val="en-US"/>
        </w:rPr>
        <w:t xml:space="preserve"> </w:t>
      </w:r>
      <w:r w:rsidRPr="004F10DD">
        <w:rPr>
          <w:rFonts w:ascii="Arial" w:eastAsia="Arial" w:hAnsi="Arial" w:cs="Arial"/>
          <w:b/>
          <w:color w:val="1C1C1C"/>
          <w:szCs w:val="22"/>
          <w:lang w:val="en-US"/>
        </w:rPr>
        <w:t>no</w:t>
      </w:r>
      <w:r w:rsidRPr="004F10DD">
        <w:rPr>
          <w:rFonts w:ascii="Arial" w:eastAsia="Arial" w:hAnsi="Arial" w:cs="Arial"/>
          <w:b/>
          <w:color w:val="1C1C1C"/>
          <w:spacing w:val="-4"/>
          <w:szCs w:val="22"/>
          <w:lang w:val="en-US"/>
        </w:rPr>
        <w:t xml:space="preserve"> </w:t>
      </w:r>
      <w:r w:rsidRPr="004F10DD">
        <w:rPr>
          <w:rFonts w:ascii="Arial" w:eastAsia="Arial" w:hAnsi="Arial" w:cs="Arial"/>
          <w:b/>
          <w:color w:val="1C1C1C"/>
          <w:szCs w:val="22"/>
          <w:lang w:val="en-US"/>
        </w:rPr>
        <w:t>more</w:t>
      </w:r>
      <w:r w:rsidRPr="004F10DD">
        <w:rPr>
          <w:rFonts w:ascii="Arial" w:eastAsia="Arial" w:hAnsi="Arial" w:cs="Arial"/>
          <w:b/>
          <w:color w:val="1C1C1C"/>
          <w:spacing w:val="-5"/>
          <w:szCs w:val="22"/>
          <w:lang w:val="en-US"/>
        </w:rPr>
        <w:t xml:space="preserve"> </w:t>
      </w:r>
      <w:r w:rsidRPr="004F10DD">
        <w:rPr>
          <w:rFonts w:ascii="Arial" w:eastAsia="Arial" w:hAnsi="Arial" w:cs="Arial"/>
          <w:b/>
          <w:color w:val="1C1C1C"/>
          <w:szCs w:val="22"/>
          <w:lang w:val="en-US"/>
        </w:rPr>
        <w:t>than two pages</w:t>
      </w:r>
      <w:r w:rsidRPr="004F10DD">
        <w:rPr>
          <w:rFonts w:ascii="Arial" w:eastAsia="Arial" w:hAnsi="Arial" w:cs="Arial"/>
          <w:b/>
          <w:color w:val="1C1C1C"/>
          <w:spacing w:val="-4"/>
          <w:szCs w:val="22"/>
          <w:lang w:val="en-US"/>
        </w:rPr>
        <w:t xml:space="preserve"> </w:t>
      </w:r>
      <w:r w:rsidRPr="004F10DD">
        <w:rPr>
          <w:rFonts w:ascii="Arial" w:eastAsia="Arial" w:hAnsi="Arial" w:cs="Arial"/>
          <w:color w:val="1C1C1C"/>
          <w:spacing w:val="-2"/>
          <w:szCs w:val="22"/>
          <w:lang w:val="en-US"/>
        </w:rPr>
        <w:t>which:</w:t>
      </w:r>
    </w:p>
    <w:p w14:paraId="4185C14F" w14:textId="77777777" w:rsidR="004F10DD" w:rsidRPr="004F10DD" w:rsidRDefault="004F10DD" w:rsidP="003269BD">
      <w:pPr>
        <w:widowControl w:val="0"/>
        <w:numPr>
          <w:ilvl w:val="2"/>
          <w:numId w:val="35"/>
        </w:numPr>
        <w:tabs>
          <w:tab w:val="left" w:pos="1276"/>
        </w:tabs>
        <w:autoSpaceDE w:val="0"/>
        <w:autoSpaceDN w:val="0"/>
        <w:spacing w:before="145" w:after="0" w:line="273" w:lineRule="auto"/>
        <w:ind w:left="1276" w:right="534" w:hanging="283"/>
        <w:rPr>
          <w:rFonts w:ascii="Arial" w:eastAsia="Arial" w:hAnsi="Arial" w:cs="Arial"/>
          <w:color w:val="auto"/>
          <w:szCs w:val="22"/>
          <w:lang w:val="en-US"/>
        </w:rPr>
      </w:pPr>
      <w:r w:rsidRPr="004F10DD">
        <w:rPr>
          <w:rFonts w:ascii="Arial" w:eastAsia="Arial" w:hAnsi="Arial" w:cs="Arial"/>
          <w:color w:val="1C1C1C"/>
          <w:szCs w:val="22"/>
          <w:lang w:val="en-US"/>
        </w:rPr>
        <w:t>demonstrates</w:t>
      </w:r>
      <w:r w:rsidRPr="004F10DD">
        <w:rPr>
          <w:rFonts w:ascii="Arial" w:eastAsia="Arial" w:hAnsi="Arial" w:cs="Arial"/>
          <w:color w:val="1C1C1C"/>
          <w:spacing w:val="-3"/>
          <w:szCs w:val="22"/>
          <w:lang w:val="en-US"/>
        </w:rPr>
        <w:t xml:space="preserve"> </w:t>
      </w:r>
      <w:r w:rsidRPr="004F10DD">
        <w:rPr>
          <w:rFonts w:ascii="Arial" w:eastAsia="Arial" w:hAnsi="Arial" w:cs="Arial"/>
          <w:color w:val="1C1C1C"/>
          <w:szCs w:val="22"/>
          <w:lang w:val="en-US"/>
        </w:rPr>
        <w:t>how</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your</w:t>
      </w:r>
      <w:r w:rsidRPr="004F10DD">
        <w:rPr>
          <w:rFonts w:ascii="Arial" w:eastAsia="Arial" w:hAnsi="Arial" w:cs="Arial"/>
          <w:color w:val="1C1C1C"/>
          <w:spacing w:val="-3"/>
          <w:szCs w:val="22"/>
          <w:lang w:val="en-US"/>
        </w:rPr>
        <w:t xml:space="preserve"> </w:t>
      </w:r>
      <w:r w:rsidRPr="004F10DD">
        <w:rPr>
          <w:rFonts w:ascii="Arial" w:eastAsia="Arial" w:hAnsi="Arial" w:cs="Arial"/>
          <w:color w:val="1C1C1C"/>
          <w:szCs w:val="22"/>
          <w:lang w:val="en-US"/>
        </w:rPr>
        <w:t>skills,</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knowledge</w:t>
      </w:r>
      <w:r w:rsidRPr="004F10DD">
        <w:rPr>
          <w:rFonts w:ascii="Arial" w:eastAsia="Arial" w:hAnsi="Arial" w:cs="Arial"/>
          <w:color w:val="1C1C1C"/>
          <w:spacing w:val="-5"/>
          <w:szCs w:val="22"/>
          <w:lang w:val="en-US"/>
        </w:rPr>
        <w:t xml:space="preserve"> </w:t>
      </w:r>
      <w:r w:rsidRPr="004F10DD">
        <w:rPr>
          <w:rFonts w:ascii="Arial" w:eastAsia="Arial" w:hAnsi="Arial" w:cs="Arial"/>
          <w:color w:val="1C1C1C"/>
          <w:szCs w:val="22"/>
          <w:lang w:val="en-US"/>
        </w:rPr>
        <w:t>and</w:t>
      </w:r>
      <w:r w:rsidRPr="004F10DD">
        <w:rPr>
          <w:rFonts w:ascii="Arial" w:eastAsia="Arial" w:hAnsi="Arial" w:cs="Arial"/>
          <w:color w:val="1C1C1C"/>
          <w:spacing w:val="-3"/>
          <w:szCs w:val="22"/>
          <w:lang w:val="en-US"/>
        </w:rPr>
        <w:t xml:space="preserve"> </w:t>
      </w:r>
      <w:r w:rsidRPr="004F10DD">
        <w:rPr>
          <w:rFonts w:ascii="Arial" w:eastAsia="Arial" w:hAnsi="Arial" w:cs="Arial"/>
          <w:color w:val="1C1C1C"/>
          <w:szCs w:val="22"/>
          <w:lang w:val="en-US"/>
        </w:rPr>
        <w:t>experience</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address</w:t>
      </w:r>
      <w:r w:rsidRPr="004F10DD">
        <w:rPr>
          <w:rFonts w:ascii="Arial" w:eastAsia="Arial" w:hAnsi="Arial" w:cs="Arial"/>
          <w:color w:val="1C1C1C"/>
          <w:spacing w:val="-3"/>
          <w:szCs w:val="22"/>
          <w:lang w:val="en-US"/>
        </w:rPr>
        <w:t xml:space="preserve"> </w:t>
      </w:r>
      <w:r w:rsidRPr="004F10DD">
        <w:rPr>
          <w:rFonts w:ascii="Arial" w:eastAsia="Arial" w:hAnsi="Arial" w:cs="Arial"/>
          <w:color w:val="1C1C1C"/>
          <w:szCs w:val="22"/>
          <w:lang w:val="en-US"/>
        </w:rPr>
        <w:t>the</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criteria</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outlined</w:t>
      </w:r>
      <w:r w:rsidRPr="004F10DD">
        <w:rPr>
          <w:rFonts w:ascii="Arial" w:eastAsia="Arial" w:hAnsi="Arial" w:cs="Arial"/>
          <w:color w:val="1C1C1C"/>
          <w:spacing w:val="-2"/>
          <w:szCs w:val="22"/>
          <w:lang w:val="en-US"/>
        </w:rPr>
        <w:t xml:space="preserve"> </w:t>
      </w:r>
      <w:r w:rsidRPr="004F10DD">
        <w:rPr>
          <w:rFonts w:ascii="Arial" w:eastAsia="Arial" w:hAnsi="Arial" w:cs="Arial"/>
          <w:color w:val="1C1C1C"/>
          <w:szCs w:val="22"/>
          <w:lang w:val="en-US"/>
        </w:rPr>
        <w:t>in</w:t>
      </w:r>
      <w:r w:rsidRPr="004F10DD">
        <w:rPr>
          <w:rFonts w:ascii="Arial" w:eastAsia="Arial" w:hAnsi="Arial" w:cs="Arial"/>
          <w:color w:val="1C1C1C"/>
          <w:spacing w:val="-4"/>
          <w:szCs w:val="22"/>
          <w:lang w:val="en-US"/>
        </w:rPr>
        <w:t xml:space="preserve"> </w:t>
      </w:r>
      <w:r w:rsidRPr="004F10DD">
        <w:rPr>
          <w:rFonts w:ascii="Arial" w:eastAsia="Arial" w:hAnsi="Arial" w:cs="Arial"/>
          <w:color w:val="1C1C1C"/>
          <w:szCs w:val="22"/>
          <w:lang w:val="en-US"/>
        </w:rPr>
        <w:t>the ‘What you require’ section of the position description, and</w:t>
      </w:r>
    </w:p>
    <w:p w14:paraId="4355CDD7" w14:textId="37F90D3B" w:rsidR="004F10DD" w:rsidRPr="004F10DD" w:rsidRDefault="006435F9" w:rsidP="003269BD">
      <w:pPr>
        <w:widowControl w:val="0"/>
        <w:numPr>
          <w:ilvl w:val="2"/>
          <w:numId w:val="35"/>
        </w:numPr>
        <w:tabs>
          <w:tab w:val="left" w:pos="1276"/>
        </w:tabs>
        <w:autoSpaceDE w:val="0"/>
        <w:autoSpaceDN w:val="0"/>
        <w:spacing w:before="119" w:after="0" w:line="240" w:lineRule="auto"/>
        <w:ind w:left="1276" w:hanging="283"/>
        <w:rPr>
          <w:rFonts w:ascii="Arial" w:eastAsia="Arial" w:hAnsi="Arial" w:cs="Arial"/>
          <w:color w:val="auto"/>
          <w:szCs w:val="22"/>
          <w:lang w:val="en-US"/>
        </w:rPr>
      </w:pPr>
      <w:r>
        <w:rPr>
          <w:rFonts w:ascii="Arial" w:eastAsia="Arial" w:hAnsi="Arial" w:cs="Arial"/>
          <w:color w:val="1C1C1C"/>
          <w:szCs w:val="22"/>
          <w:lang w:val="en-US"/>
        </w:rPr>
        <w:lastRenderedPageBreak/>
        <w:t>demonstrates</w:t>
      </w:r>
      <w:r w:rsidR="004F10DD" w:rsidRPr="004F10DD">
        <w:rPr>
          <w:rFonts w:ascii="Arial" w:eastAsia="Arial" w:hAnsi="Arial" w:cs="Arial"/>
          <w:color w:val="1C1C1C"/>
          <w:spacing w:val="-4"/>
          <w:szCs w:val="22"/>
          <w:lang w:val="en-US"/>
        </w:rPr>
        <w:t xml:space="preserve"> </w:t>
      </w:r>
      <w:r w:rsidR="004F10DD" w:rsidRPr="004F10DD">
        <w:rPr>
          <w:rFonts w:ascii="Arial" w:eastAsia="Arial" w:hAnsi="Arial" w:cs="Arial"/>
          <w:color w:val="1C1C1C"/>
          <w:szCs w:val="22"/>
          <w:lang w:val="en-US"/>
        </w:rPr>
        <w:t>why</w:t>
      </w:r>
      <w:r w:rsidR="004F10DD" w:rsidRPr="004F10DD">
        <w:rPr>
          <w:rFonts w:ascii="Arial" w:eastAsia="Arial" w:hAnsi="Arial" w:cs="Arial"/>
          <w:color w:val="1C1C1C"/>
          <w:spacing w:val="-4"/>
          <w:szCs w:val="22"/>
          <w:lang w:val="en-US"/>
        </w:rPr>
        <w:t xml:space="preserve"> </w:t>
      </w:r>
      <w:r w:rsidR="004F10DD" w:rsidRPr="004F10DD">
        <w:rPr>
          <w:rFonts w:ascii="Arial" w:eastAsia="Arial" w:hAnsi="Arial" w:cs="Arial"/>
          <w:color w:val="1C1C1C"/>
          <w:szCs w:val="22"/>
          <w:lang w:val="en-US"/>
        </w:rPr>
        <w:t>you</w:t>
      </w:r>
      <w:r w:rsidR="004F10DD" w:rsidRPr="004F10DD">
        <w:rPr>
          <w:rFonts w:ascii="Arial" w:eastAsia="Arial" w:hAnsi="Arial" w:cs="Arial"/>
          <w:color w:val="1C1C1C"/>
          <w:spacing w:val="-4"/>
          <w:szCs w:val="22"/>
          <w:lang w:val="en-US"/>
        </w:rPr>
        <w:t xml:space="preserve"> </w:t>
      </w:r>
      <w:r w:rsidR="004F10DD" w:rsidRPr="004F10DD">
        <w:rPr>
          <w:rFonts w:ascii="Arial" w:eastAsia="Arial" w:hAnsi="Arial" w:cs="Arial"/>
          <w:color w:val="1C1C1C"/>
          <w:szCs w:val="22"/>
          <w:lang w:val="en-US"/>
        </w:rPr>
        <w:t>want</w:t>
      </w:r>
      <w:r w:rsidR="004F10DD" w:rsidRPr="004F10DD">
        <w:rPr>
          <w:rFonts w:ascii="Arial" w:eastAsia="Arial" w:hAnsi="Arial" w:cs="Arial"/>
          <w:color w:val="1C1C1C"/>
          <w:spacing w:val="-3"/>
          <w:szCs w:val="22"/>
          <w:lang w:val="en-US"/>
        </w:rPr>
        <w:t xml:space="preserve"> </w:t>
      </w:r>
      <w:r w:rsidR="004F10DD" w:rsidRPr="004F10DD">
        <w:rPr>
          <w:rFonts w:ascii="Arial" w:eastAsia="Arial" w:hAnsi="Arial" w:cs="Arial"/>
          <w:color w:val="1C1C1C"/>
          <w:szCs w:val="22"/>
          <w:lang w:val="en-US"/>
        </w:rPr>
        <w:t>the</w:t>
      </w:r>
      <w:r w:rsidR="004F10DD" w:rsidRPr="004F10DD">
        <w:rPr>
          <w:rFonts w:ascii="Arial" w:eastAsia="Arial" w:hAnsi="Arial" w:cs="Arial"/>
          <w:color w:val="1C1C1C"/>
          <w:spacing w:val="-6"/>
          <w:szCs w:val="22"/>
          <w:lang w:val="en-US"/>
        </w:rPr>
        <w:t xml:space="preserve"> </w:t>
      </w:r>
      <w:r w:rsidR="004F10DD" w:rsidRPr="004F10DD">
        <w:rPr>
          <w:rFonts w:ascii="Arial" w:eastAsia="Arial" w:hAnsi="Arial" w:cs="Arial"/>
          <w:color w:val="1C1C1C"/>
          <w:szCs w:val="22"/>
          <w:lang w:val="en-US"/>
        </w:rPr>
        <w:t>job</w:t>
      </w:r>
      <w:r w:rsidR="004F10DD" w:rsidRPr="004F10DD">
        <w:rPr>
          <w:rFonts w:ascii="Arial" w:eastAsia="Arial" w:hAnsi="Arial" w:cs="Arial"/>
          <w:color w:val="1C1C1C"/>
          <w:spacing w:val="-6"/>
          <w:szCs w:val="22"/>
          <w:lang w:val="en-US"/>
        </w:rPr>
        <w:t xml:space="preserve"> </w:t>
      </w:r>
      <w:r w:rsidR="004F10DD" w:rsidRPr="004F10DD">
        <w:rPr>
          <w:rFonts w:ascii="Arial" w:eastAsia="Arial" w:hAnsi="Arial" w:cs="Arial"/>
          <w:color w:val="1C1C1C"/>
          <w:szCs w:val="22"/>
          <w:lang w:val="en-US"/>
        </w:rPr>
        <w:t>and</w:t>
      </w:r>
      <w:r w:rsidR="004F10DD" w:rsidRPr="004F10DD">
        <w:rPr>
          <w:rFonts w:ascii="Arial" w:eastAsia="Arial" w:hAnsi="Arial" w:cs="Arial"/>
          <w:color w:val="1C1C1C"/>
          <w:spacing w:val="-6"/>
          <w:szCs w:val="22"/>
          <w:lang w:val="en-US"/>
        </w:rPr>
        <w:t xml:space="preserve"> </w:t>
      </w:r>
      <w:r w:rsidR="004F10DD" w:rsidRPr="004F10DD">
        <w:rPr>
          <w:rFonts w:ascii="Arial" w:eastAsia="Arial" w:hAnsi="Arial" w:cs="Arial"/>
          <w:color w:val="1C1C1C"/>
          <w:szCs w:val="22"/>
          <w:lang w:val="en-US"/>
        </w:rPr>
        <w:t>why</w:t>
      </w:r>
      <w:r w:rsidR="004F10DD" w:rsidRPr="004F10DD">
        <w:rPr>
          <w:rFonts w:ascii="Arial" w:eastAsia="Arial" w:hAnsi="Arial" w:cs="Arial"/>
          <w:color w:val="1C1C1C"/>
          <w:spacing w:val="-3"/>
          <w:szCs w:val="22"/>
          <w:lang w:val="en-US"/>
        </w:rPr>
        <w:t xml:space="preserve"> </w:t>
      </w:r>
      <w:r w:rsidR="004F10DD" w:rsidRPr="004F10DD">
        <w:rPr>
          <w:rFonts w:ascii="Arial" w:eastAsia="Arial" w:hAnsi="Arial" w:cs="Arial"/>
          <w:color w:val="1C1C1C"/>
          <w:szCs w:val="22"/>
          <w:lang w:val="en-US"/>
        </w:rPr>
        <w:t>you</w:t>
      </w:r>
      <w:r w:rsidR="004F10DD" w:rsidRPr="004F10DD">
        <w:rPr>
          <w:rFonts w:ascii="Arial" w:eastAsia="Arial" w:hAnsi="Arial" w:cs="Arial"/>
          <w:color w:val="1C1C1C"/>
          <w:spacing w:val="-3"/>
          <w:szCs w:val="22"/>
          <w:lang w:val="en-US"/>
        </w:rPr>
        <w:t xml:space="preserve"> </w:t>
      </w:r>
      <w:r w:rsidR="004F10DD" w:rsidRPr="004F10DD">
        <w:rPr>
          <w:rFonts w:ascii="Arial" w:eastAsia="Arial" w:hAnsi="Arial" w:cs="Arial"/>
          <w:color w:val="1C1C1C"/>
          <w:szCs w:val="22"/>
          <w:lang w:val="en-US"/>
        </w:rPr>
        <w:t>believe</w:t>
      </w:r>
      <w:r w:rsidR="004F10DD" w:rsidRPr="004F10DD">
        <w:rPr>
          <w:rFonts w:ascii="Arial" w:eastAsia="Arial" w:hAnsi="Arial" w:cs="Arial"/>
          <w:color w:val="1C1C1C"/>
          <w:spacing w:val="-5"/>
          <w:szCs w:val="22"/>
          <w:lang w:val="en-US"/>
        </w:rPr>
        <w:t xml:space="preserve"> </w:t>
      </w:r>
      <w:r w:rsidR="004F10DD" w:rsidRPr="004F10DD">
        <w:rPr>
          <w:rFonts w:ascii="Arial" w:eastAsia="Arial" w:hAnsi="Arial" w:cs="Arial"/>
          <w:color w:val="1C1C1C"/>
          <w:szCs w:val="22"/>
          <w:lang w:val="en-US"/>
        </w:rPr>
        <w:t>you</w:t>
      </w:r>
      <w:r w:rsidR="004F10DD" w:rsidRPr="004F10DD">
        <w:rPr>
          <w:rFonts w:ascii="Arial" w:eastAsia="Arial" w:hAnsi="Arial" w:cs="Arial"/>
          <w:color w:val="1C1C1C"/>
          <w:spacing w:val="-5"/>
          <w:szCs w:val="22"/>
          <w:lang w:val="en-US"/>
        </w:rPr>
        <w:t xml:space="preserve"> </w:t>
      </w:r>
      <w:r w:rsidR="004F10DD" w:rsidRPr="004F10DD">
        <w:rPr>
          <w:rFonts w:ascii="Arial" w:eastAsia="Arial" w:hAnsi="Arial" w:cs="Arial"/>
          <w:color w:val="1C1C1C"/>
          <w:szCs w:val="22"/>
          <w:lang w:val="en-US"/>
        </w:rPr>
        <w:t>are</w:t>
      </w:r>
      <w:r w:rsidR="004F10DD" w:rsidRPr="004F10DD">
        <w:rPr>
          <w:rFonts w:ascii="Arial" w:eastAsia="Arial" w:hAnsi="Arial" w:cs="Arial"/>
          <w:color w:val="1C1C1C"/>
          <w:spacing w:val="-5"/>
          <w:szCs w:val="22"/>
          <w:lang w:val="en-US"/>
        </w:rPr>
        <w:t xml:space="preserve"> </w:t>
      </w:r>
      <w:r w:rsidR="004F10DD" w:rsidRPr="004F10DD">
        <w:rPr>
          <w:rFonts w:ascii="Arial" w:eastAsia="Arial" w:hAnsi="Arial" w:cs="Arial"/>
          <w:color w:val="1C1C1C"/>
          <w:szCs w:val="22"/>
          <w:lang w:val="en-US"/>
        </w:rPr>
        <w:t>the</w:t>
      </w:r>
      <w:r w:rsidR="004F10DD" w:rsidRPr="004F10DD">
        <w:rPr>
          <w:rFonts w:ascii="Arial" w:eastAsia="Arial" w:hAnsi="Arial" w:cs="Arial"/>
          <w:color w:val="1C1C1C"/>
          <w:spacing w:val="-6"/>
          <w:szCs w:val="22"/>
          <w:lang w:val="en-US"/>
        </w:rPr>
        <w:t xml:space="preserve"> </w:t>
      </w:r>
      <w:r w:rsidR="004F10DD" w:rsidRPr="004F10DD">
        <w:rPr>
          <w:rFonts w:ascii="Arial" w:eastAsia="Arial" w:hAnsi="Arial" w:cs="Arial"/>
          <w:color w:val="1C1C1C"/>
          <w:szCs w:val="22"/>
          <w:lang w:val="en-US"/>
        </w:rPr>
        <w:t>best</w:t>
      </w:r>
      <w:r w:rsidR="004F10DD" w:rsidRPr="004F10DD">
        <w:rPr>
          <w:rFonts w:ascii="Arial" w:eastAsia="Arial" w:hAnsi="Arial" w:cs="Arial"/>
          <w:color w:val="1C1C1C"/>
          <w:spacing w:val="-5"/>
          <w:szCs w:val="22"/>
          <w:lang w:val="en-US"/>
        </w:rPr>
        <w:t xml:space="preserve"> </w:t>
      </w:r>
      <w:r w:rsidR="004F10DD" w:rsidRPr="004F10DD">
        <w:rPr>
          <w:rFonts w:ascii="Arial" w:eastAsia="Arial" w:hAnsi="Arial" w:cs="Arial"/>
          <w:color w:val="1C1C1C"/>
          <w:szCs w:val="22"/>
          <w:lang w:val="en-US"/>
        </w:rPr>
        <w:t>person</w:t>
      </w:r>
      <w:r w:rsidR="004F10DD" w:rsidRPr="004F10DD">
        <w:rPr>
          <w:rFonts w:ascii="Arial" w:eastAsia="Arial" w:hAnsi="Arial" w:cs="Arial"/>
          <w:color w:val="1C1C1C"/>
          <w:spacing w:val="-5"/>
          <w:szCs w:val="22"/>
          <w:lang w:val="en-US"/>
        </w:rPr>
        <w:t xml:space="preserve"> </w:t>
      </w:r>
      <w:r w:rsidR="004F10DD" w:rsidRPr="004F10DD">
        <w:rPr>
          <w:rFonts w:ascii="Arial" w:eastAsia="Arial" w:hAnsi="Arial" w:cs="Arial"/>
          <w:color w:val="1C1C1C"/>
          <w:szCs w:val="22"/>
          <w:lang w:val="en-US"/>
        </w:rPr>
        <w:t>for</w:t>
      </w:r>
      <w:r w:rsidR="004F10DD" w:rsidRPr="004F10DD">
        <w:rPr>
          <w:rFonts w:ascii="Arial" w:eastAsia="Arial" w:hAnsi="Arial" w:cs="Arial"/>
          <w:color w:val="1C1C1C"/>
          <w:spacing w:val="-4"/>
          <w:szCs w:val="22"/>
          <w:lang w:val="en-US"/>
        </w:rPr>
        <w:t xml:space="preserve"> </w:t>
      </w:r>
      <w:r w:rsidR="004F10DD" w:rsidRPr="004F10DD">
        <w:rPr>
          <w:rFonts w:ascii="Arial" w:eastAsia="Arial" w:hAnsi="Arial" w:cs="Arial"/>
          <w:color w:val="1C1C1C"/>
          <w:szCs w:val="22"/>
          <w:lang w:val="en-US"/>
        </w:rPr>
        <w:t>the</w:t>
      </w:r>
      <w:r w:rsidR="004F10DD" w:rsidRPr="004F10DD">
        <w:rPr>
          <w:rFonts w:ascii="Arial" w:eastAsia="Arial" w:hAnsi="Arial" w:cs="Arial"/>
          <w:color w:val="1C1C1C"/>
          <w:spacing w:val="-5"/>
          <w:szCs w:val="22"/>
          <w:lang w:val="en-US"/>
        </w:rPr>
        <w:t xml:space="preserve"> </w:t>
      </w:r>
      <w:r w:rsidR="004F10DD" w:rsidRPr="004F10DD">
        <w:rPr>
          <w:rFonts w:ascii="Arial" w:eastAsia="Arial" w:hAnsi="Arial" w:cs="Arial"/>
          <w:color w:val="1C1C1C"/>
          <w:spacing w:val="-2"/>
          <w:szCs w:val="22"/>
          <w:lang w:val="en-US"/>
        </w:rPr>
        <w:t>position.</w:t>
      </w:r>
    </w:p>
    <w:p w14:paraId="4DC67849" w14:textId="77777777" w:rsidR="004F10DD" w:rsidRPr="004F10DD" w:rsidRDefault="004F10DD" w:rsidP="003269BD">
      <w:pPr>
        <w:widowControl w:val="0"/>
        <w:numPr>
          <w:ilvl w:val="1"/>
          <w:numId w:val="35"/>
        </w:numPr>
        <w:tabs>
          <w:tab w:val="left" w:pos="927"/>
        </w:tabs>
        <w:autoSpaceDE w:val="0"/>
        <w:autoSpaceDN w:val="0"/>
        <w:spacing w:before="119" w:after="0" w:line="240" w:lineRule="auto"/>
        <w:ind w:left="709" w:hanging="283"/>
        <w:rPr>
          <w:rFonts w:ascii="Arial" w:eastAsia="Arial" w:hAnsi="Arial" w:cs="Arial"/>
          <w:color w:val="auto"/>
          <w:szCs w:val="22"/>
          <w:lang w:val="en-US"/>
        </w:rPr>
      </w:pPr>
      <w:r w:rsidRPr="004F10DD">
        <w:rPr>
          <w:rFonts w:ascii="Arial" w:eastAsia="Arial" w:hAnsi="Arial" w:cs="Arial"/>
          <w:color w:val="auto"/>
          <w:szCs w:val="22"/>
          <w:lang w:val="en-US"/>
        </w:rPr>
        <w:t>Contact details for two referees, one of which must be your current or most recent supervisor.</w:t>
      </w:r>
    </w:p>
    <w:p w14:paraId="520177CA" w14:textId="77777777" w:rsidR="004F10DD" w:rsidRPr="004F10DD" w:rsidRDefault="004F10DD" w:rsidP="004F10DD">
      <w:pPr>
        <w:widowControl w:val="0"/>
        <w:autoSpaceDE w:val="0"/>
        <w:autoSpaceDN w:val="0"/>
        <w:spacing w:before="37" w:after="0" w:line="240" w:lineRule="auto"/>
        <w:rPr>
          <w:rFonts w:ascii="Arial" w:eastAsia="Arial" w:hAnsi="Arial" w:cs="Arial"/>
          <w:color w:val="auto"/>
          <w:lang w:val="en-US"/>
        </w:rPr>
      </w:pPr>
    </w:p>
    <w:p w14:paraId="1D5D501C" w14:textId="069F92D3" w:rsidR="004F10DD" w:rsidRPr="004F10DD" w:rsidRDefault="004F10DD" w:rsidP="004F10DD">
      <w:pPr>
        <w:widowControl w:val="0"/>
        <w:autoSpaceDE w:val="0"/>
        <w:autoSpaceDN w:val="0"/>
        <w:spacing w:before="0" w:after="0" w:line="273" w:lineRule="auto"/>
        <w:ind w:left="132" w:right="495"/>
        <w:rPr>
          <w:rFonts w:ascii="Arial" w:eastAsia="Arial" w:hAnsi="Arial" w:cs="Arial"/>
          <w:color w:val="auto"/>
          <w:lang w:val="en-US"/>
        </w:rPr>
      </w:pPr>
      <w:r w:rsidRPr="004F10DD">
        <w:rPr>
          <w:rFonts w:ascii="Arial" w:eastAsia="Arial" w:hAnsi="Arial" w:cs="Arial"/>
          <w:color w:val="1C1C1C"/>
          <w:lang w:val="en-US"/>
        </w:rPr>
        <w:t>If</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you</w:t>
      </w:r>
      <w:r w:rsidRPr="004F10DD">
        <w:rPr>
          <w:rFonts w:ascii="Arial" w:eastAsia="Arial" w:hAnsi="Arial" w:cs="Arial"/>
          <w:color w:val="1C1C1C"/>
          <w:spacing w:val="-5"/>
          <w:lang w:val="en-US"/>
        </w:rPr>
        <w:t xml:space="preserve"> </w:t>
      </w:r>
      <w:r w:rsidRPr="004F10DD">
        <w:rPr>
          <w:rFonts w:ascii="Arial" w:eastAsia="Arial" w:hAnsi="Arial" w:cs="Arial"/>
          <w:color w:val="1C1C1C"/>
          <w:lang w:val="en-US"/>
        </w:rPr>
        <w:t>are</w:t>
      </w:r>
      <w:r w:rsidRPr="004F10DD">
        <w:rPr>
          <w:rFonts w:ascii="Arial" w:eastAsia="Arial" w:hAnsi="Arial" w:cs="Arial"/>
          <w:color w:val="1C1C1C"/>
          <w:spacing w:val="-2"/>
          <w:lang w:val="en-US"/>
        </w:rPr>
        <w:t xml:space="preserve"> </w:t>
      </w:r>
      <w:r w:rsidRPr="004F10DD">
        <w:rPr>
          <w:rFonts w:ascii="Arial" w:eastAsia="Arial" w:hAnsi="Arial" w:cs="Arial"/>
          <w:color w:val="1C1C1C"/>
          <w:lang w:val="en-US"/>
        </w:rPr>
        <w:t>unable</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to</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submit</w:t>
      </w:r>
      <w:r w:rsidRPr="004F10DD">
        <w:rPr>
          <w:rFonts w:ascii="Arial" w:eastAsia="Arial" w:hAnsi="Arial" w:cs="Arial"/>
          <w:color w:val="1C1C1C"/>
          <w:spacing w:val="-2"/>
          <w:lang w:val="en-US"/>
        </w:rPr>
        <w:t xml:space="preserve"> </w:t>
      </w:r>
      <w:r w:rsidRPr="004F10DD">
        <w:rPr>
          <w:rFonts w:ascii="Arial" w:eastAsia="Arial" w:hAnsi="Arial" w:cs="Arial"/>
          <w:color w:val="1C1C1C"/>
          <w:lang w:val="en-US"/>
        </w:rPr>
        <w:t>your</w:t>
      </w:r>
      <w:r w:rsidRPr="004F10DD">
        <w:rPr>
          <w:rFonts w:ascii="Arial" w:eastAsia="Arial" w:hAnsi="Arial" w:cs="Arial"/>
          <w:color w:val="1C1C1C"/>
          <w:spacing w:val="-3"/>
          <w:lang w:val="en-US"/>
        </w:rPr>
        <w:t xml:space="preserve"> </w:t>
      </w:r>
      <w:r w:rsidRPr="004F10DD">
        <w:rPr>
          <w:rFonts w:ascii="Arial" w:eastAsia="Arial" w:hAnsi="Arial" w:cs="Arial"/>
          <w:color w:val="1C1C1C"/>
          <w:lang w:val="en-US"/>
        </w:rPr>
        <w:t>application</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online,</w:t>
      </w:r>
      <w:r w:rsidRPr="004F10DD">
        <w:rPr>
          <w:rFonts w:ascii="Arial" w:eastAsia="Arial" w:hAnsi="Arial" w:cs="Arial"/>
          <w:color w:val="1C1C1C"/>
          <w:spacing w:val="-2"/>
          <w:lang w:val="en-US"/>
        </w:rPr>
        <w:t xml:space="preserve"> </w:t>
      </w:r>
      <w:r w:rsidRPr="004F10DD">
        <w:rPr>
          <w:rFonts w:ascii="Arial" w:eastAsia="Arial" w:hAnsi="Arial" w:cs="Arial"/>
          <w:color w:val="1C1C1C"/>
          <w:lang w:val="en-US"/>
        </w:rPr>
        <w:t>please</w:t>
      </w:r>
      <w:r w:rsidRPr="004F10DD">
        <w:rPr>
          <w:rFonts w:ascii="Arial" w:eastAsia="Arial" w:hAnsi="Arial" w:cs="Arial"/>
          <w:color w:val="1C1C1C"/>
          <w:spacing w:val="-4"/>
          <w:lang w:val="en-US"/>
        </w:rPr>
        <w:t xml:space="preserve"> </w:t>
      </w:r>
      <w:r w:rsidRPr="004F10DD">
        <w:rPr>
          <w:rFonts w:ascii="Arial" w:eastAsia="Arial" w:hAnsi="Arial" w:cs="Arial"/>
          <w:color w:val="1C1C1C"/>
          <w:lang w:val="en-US"/>
        </w:rPr>
        <w:t>contact</w:t>
      </w:r>
      <w:r w:rsidRPr="004F10DD">
        <w:rPr>
          <w:rFonts w:ascii="Arial" w:eastAsia="Arial" w:hAnsi="Arial" w:cs="Arial"/>
          <w:color w:val="1C1C1C"/>
          <w:spacing w:val="-2"/>
          <w:lang w:val="en-US"/>
        </w:rPr>
        <w:t xml:space="preserve"> </w:t>
      </w:r>
      <w:r w:rsidRPr="004F10DD">
        <w:rPr>
          <w:rFonts w:ascii="Arial" w:eastAsia="Arial" w:hAnsi="Arial" w:cs="Arial"/>
          <w:color w:val="1C1C1C"/>
          <w:lang w:val="en-US"/>
        </w:rPr>
        <w:t>the</w:t>
      </w:r>
      <w:r w:rsidRPr="004F10DD">
        <w:rPr>
          <w:rFonts w:ascii="Arial" w:eastAsia="Arial" w:hAnsi="Arial" w:cs="Arial"/>
          <w:color w:val="1C1C1C"/>
          <w:spacing w:val="-3"/>
          <w:lang w:val="en-US"/>
        </w:rPr>
        <w:t xml:space="preserve"> Senior </w:t>
      </w:r>
      <w:r w:rsidRPr="004F10DD">
        <w:rPr>
          <w:rFonts w:ascii="Arial" w:eastAsia="Arial" w:hAnsi="Arial" w:cs="Arial"/>
          <w:color w:val="1C1C1C"/>
          <w:lang w:val="en-US"/>
        </w:rPr>
        <w:t xml:space="preserve">Director, Assessments at 02 </w:t>
      </w:r>
      <w:r w:rsidR="00FB418F">
        <w:rPr>
          <w:rFonts w:ascii="Arial" w:eastAsia="Arial" w:hAnsi="Arial" w:cs="Arial"/>
          <w:color w:val="1C1C1C"/>
          <w:lang w:val="en-US"/>
        </w:rPr>
        <w:t xml:space="preserve">5132 </w:t>
      </w:r>
      <w:r w:rsidR="00E1186B">
        <w:rPr>
          <w:rFonts w:ascii="Arial" w:eastAsia="Arial" w:hAnsi="Arial" w:cs="Arial"/>
          <w:color w:val="1C1C1C"/>
          <w:lang w:val="en-US"/>
        </w:rPr>
        <w:t>9</w:t>
      </w:r>
      <w:r w:rsidR="00FB418F">
        <w:rPr>
          <w:rFonts w:ascii="Arial" w:eastAsia="Arial" w:hAnsi="Arial" w:cs="Arial"/>
          <w:color w:val="1C1C1C"/>
          <w:lang w:val="en-US"/>
        </w:rPr>
        <w:t>327</w:t>
      </w:r>
      <w:r w:rsidRPr="004F10DD">
        <w:rPr>
          <w:rFonts w:ascii="Arial" w:eastAsia="Arial" w:hAnsi="Arial" w:cs="Arial"/>
          <w:color w:val="1C1C1C"/>
          <w:lang w:val="en-US"/>
        </w:rPr>
        <w:t xml:space="preserve"> or via email at Henry.Gittleman@integrity.act.gov.au.</w:t>
      </w:r>
    </w:p>
    <w:p w14:paraId="1621A164" w14:textId="79D8CDE6" w:rsidR="004F10DD" w:rsidRPr="004F10DD" w:rsidRDefault="004F10DD" w:rsidP="003A5E37">
      <w:pPr>
        <w:widowControl w:val="0"/>
        <w:autoSpaceDE w:val="0"/>
        <w:autoSpaceDN w:val="0"/>
        <w:spacing w:before="0" w:after="0" w:line="273" w:lineRule="auto"/>
        <w:ind w:right="72"/>
        <w:rPr>
          <w:rFonts w:ascii="Arial" w:eastAsia="Arial" w:hAnsi="Arial" w:cs="Arial"/>
          <w:color w:val="1C1C1C"/>
          <w:lang w:val="en-US"/>
        </w:rPr>
      </w:pPr>
    </w:p>
    <w:p w14:paraId="23393B58" w14:textId="2B19F3A1" w:rsidR="004F10DD" w:rsidRPr="004F10DD" w:rsidRDefault="000312A1" w:rsidP="004F10DD">
      <w:pPr>
        <w:widowControl w:val="0"/>
        <w:autoSpaceDE w:val="0"/>
        <w:autoSpaceDN w:val="0"/>
        <w:spacing w:before="0" w:after="0" w:line="273" w:lineRule="auto"/>
        <w:ind w:left="132" w:right="72"/>
        <w:rPr>
          <w:rFonts w:ascii="Arial" w:eastAsia="Arial" w:hAnsi="Arial" w:cs="Arial"/>
          <w:color w:val="auto"/>
          <w:lang w:val="en-US"/>
        </w:rPr>
      </w:pPr>
      <w:r>
        <w:rPr>
          <w:rFonts w:ascii="Arial" w:eastAsia="Arial" w:hAnsi="Arial" w:cs="Arial"/>
          <w:color w:val="auto"/>
          <w:lang w:val="en-US"/>
        </w:rPr>
        <w:t>A Merit Pool will be established</w:t>
      </w:r>
      <w:r w:rsidR="00ED3E5E">
        <w:rPr>
          <w:rFonts w:ascii="Arial" w:eastAsia="Arial" w:hAnsi="Arial" w:cs="Arial"/>
          <w:color w:val="auto"/>
          <w:lang w:val="en-US"/>
        </w:rPr>
        <w:t xml:space="preserve"> </w:t>
      </w:r>
      <w:proofErr w:type="gramStart"/>
      <w:r w:rsidR="00ED3E5E">
        <w:rPr>
          <w:rFonts w:ascii="Arial" w:eastAsia="Arial" w:hAnsi="Arial" w:cs="Arial"/>
          <w:color w:val="auto"/>
          <w:lang w:val="en-US"/>
        </w:rPr>
        <w:t>from</w:t>
      </w:r>
      <w:proofErr w:type="gramEnd"/>
      <w:r w:rsidR="00ED3E5E">
        <w:rPr>
          <w:rFonts w:ascii="Arial" w:eastAsia="Arial" w:hAnsi="Arial" w:cs="Arial"/>
          <w:color w:val="auto"/>
          <w:lang w:val="en-US"/>
        </w:rPr>
        <w:t xml:space="preserve"> this selection process and will be used to fill vacancies</w:t>
      </w:r>
      <w:r w:rsidR="00015319">
        <w:rPr>
          <w:rFonts w:ascii="Arial" w:eastAsia="Arial" w:hAnsi="Arial" w:cs="Arial"/>
          <w:color w:val="auto"/>
          <w:lang w:val="en-US"/>
        </w:rPr>
        <w:t xml:space="preserve"> over the next 12 months.</w:t>
      </w:r>
    </w:p>
    <w:p w14:paraId="708AE3F8" w14:textId="4E26517A" w:rsidR="00E61EE6" w:rsidRPr="00E61EE6" w:rsidRDefault="00E61EE6" w:rsidP="00ED3BD8"/>
    <w:sectPr w:rsidR="00E61EE6" w:rsidRPr="00E61EE6" w:rsidSect="006F1181">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454" w:footer="454" w:gutter="0"/>
      <w:cols w:space="45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43774" w14:textId="77777777" w:rsidR="00AD763E" w:rsidRDefault="00AD763E" w:rsidP="008E21DE">
      <w:pPr>
        <w:spacing w:before="0" w:after="0"/>
      </w:pPr>
      <w:r>
        <w:separator/>
      </w:r>
    </w:p>
    <w:p w14:paraId="43804464" w14:textId="77777777" w:rsidR="00AD763E" w:rsidRDefault="00AD763E"/>
  </w:endnote>
  <w:endnote w:type="continuationSeparator" w:id="0">
    <w:p w14:paraId="05981161" w14:textId="77777777" w:rsidR="00AD763E" w:rsidRDefault="00AD763E" w:rsidP="008E21DE">
      <w:pPr>
        <w:spacing w:before="0" w:after="0"/>
      </w:pPr>
      <w:r>
        <w:continuationSeparator/>
      </w:r>
    </w:p>
    <w:p w14:paraId="35DF7ACC" w14:textId="77777777" w:rsidR="00AD763E" w:rsidRDefault="00AD76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83AE" w14:textId="2D400833" w:rsidR="001222A7" w:rsidRDefault="001222A7">
    <w:pPr>
      <w:pStyle w:val="Footer"/>
    </w:pPr>
    <w:r>
      <w:rPr>
        <w:noProof/>
      </w:rPr>
      <mc:AlternateContent>
        <mc:Choice Requires="wps">
          <w:drawing>
            <wp:anchor distT="0" distB="0" distL="0" distR="0" simplePos="0" relativeHeight="251658248" behindDoc="0" locked="0" layoutInCell="1" allowOverlap="1" wp14:anchorId="0C874ACC" wp14:editId="26579D82">
              <wp:simplePos x="635" y="635"/>
              <wp:positionH relativeFrom="page">
                <wp:align>center</wp:align>
              </wp:positionH>
              <wp:positionV relativeFrom="page">
                <wp:align>bottom</wp:align>
              </wp:positionV>
              <wp:extent cx="622300" cy="528955"/>
              <wp:effectExtent l="0" t="0" r="6350" b="0"/>
              <wp:wrapNone/>
              <wp:docPr id="5297369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28955"/>
                      </a:xfrm>
                      <a:prstGeom prst="rect">
                        <a:avLst/>
                      </a:prstGeom>
                      <a:noFill/>
                      <a:ln>
                        <a:noFill/>
                      </a:ln>
                    </wps:spPr>
                    <wps:txbx>
                      <w:txbxContent>
                        <w:p w14:paraId="669260D1" w14:textId="18991BA7"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874ACC" id="_x0000_t202" coordsize="21600,21600" o:spt="202" path="m,l,21600r21600,l21600,xe">
              <v:stroke joinstyle="miter"/>
              <v:path gradientshapeok="t" o:connecttype="rect"/>
            </v:shapetype>
            <v:shape id="Text Box 5" o:spid="_x0000_s1028" type="#_x0000_t202" alt="OFFICIAL" style="position:absolute;margin-left:0;margin-top:0;width:49pt;height:41.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" filled="f" stroked="f">
              <v:textbox style="mso-fit-shape-to-text:t" inset="0,0,0,15pt">
                <w:txbxContent>
                  <w:p w14:paraId="669260D1" w14:textId="18991BA7"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DE0A3" w14:textId="2A261D24" w:rsidR="00314857" w:rsidRDefault="001222A7" w:rsidP="00314857">
    <w:pPr>
      <w:pStyle w:val="Footer"/>
      <w:spacing w:before="400"/>
    </w:pPr>
    <w:r>
      <w:rPr>
        <w:noProof/>
      </w:rPr>
      <mc:AlternateContent>
        <mc:Choice Requires="wps">
          <w:drawing>
            <wp:anchor distT="0" distB="0" distL="0" distR="0" simplePos="0" relativeHeight="251658246" behindDoc="0" locked="0" layoutInCell="1" allowOverlap="1" wp14:anchorId="1338B7A9" wp14:editId="3495584F">
              <wp:simplePos x="723900" y="9822180"/>
              <wp:positionH relativeFrom="page">
                <wp:align>center</wp:align>
              </wp:positionH>
              <wp:positionV relativeFrom="page">
                <wp:align>bottom</wp:align>
              </wp:positionV>
              <wp:extent cx="622300" cy="528955"/>
              <wp:effectExtent l="0" t="0" r="6350" b="0"/>
              <wp:wrapNone/>
              <wp:docPr id="4776788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28955"/>
                      </a:xfrm>
                      <a:prstGeom prst="rect">
                        <a:avLst/>
                      </a:prstGeom>
                      <a:noFill/>
                      <a:ln>
                        <a:noFill/>
                      </a:ln>
                    </wps:spPr>
                    <wps:txbx>
                      <w:txbxContent>
                        <w:p w14:paraId="1179BF32" w14:textId="06A89A7D"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38B7A9" id="_x0000_t202" coordsize="21600,21600" o:spt="202" path="m,l,21600r21600,l21600,xe">
              <v:stroke joinstyle="miter"/>
              <v:path gradientshapeok="t" o:connecttype="rect"/>
            </v:shapetype>
            <v:shape id="Text Box 6" o:spid="_x0000_s1029" type="#_x0000_t202" alt="OFFICIAL" style="position:absolute;margin-left:0;margin-top:0;width:49pt;height:41.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" filled="f" stroked="f">
              <v:textbox style="mso-fit-shape-to-text:t" inset="0,0,0,15pt">
                <w:txbxContent>
                  <w:p w14:paraId="1179BF32" w14:textId="06A89A7D"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v:textbox>
              <w10:wrap anchorx="page" anchory="page"/>
            </v:shape>
          </w:pict>
        </mc:Fallback>
      </mc:AlternateContent>
    </w:r>
    <w:r w:rsidR="00314857">
      <w:tab/>
    </w:r>
    <w:r w:rsidR="00314857">
      <w:tab/>
    </w:r>
    <w:r w:rsidR="00314857" w:rsidRPr="001C07D9">
      <w:rPr>
        <w:b/>
        <w:bCs/>
      </w:rPr>
      <w:fldChar w:fldCharType="begin"/>
    </w:r>
    <w:r w:rsidR="00314857" w:rsidRPr="001C07D9">
      <w:rPr>
        <w:b/>
        <w:bCs/>
      </w:rPr>
      <w:instrText xml:space="preserve"> PAGE   \* MERGEFORMAT </w:instrText>
    </w:r>
    <w:r w:rsidR="00314857" w:rsidRPr="001C07D9">
      <w:rPr>
        <w:b/>
        <w:bCs/>
      </w:rPr>
      <w:fldChar w:fldCharType="separate"/>
    </w:r>
    <w:r w:rsidR="00314857">
      <w:rPr>
        <w:b/>
        <w:bCs/>
      </w:rPr>
      <w:t>1</w:t>
    </w:r>
    <w:r w:rsidR="00314857" w:rsidRPr="001C07D9">
      <w:rPr>
        <w:b/>
        <w:bCs/>
        <w:noProof/>
      </w:rPr>
      <w:fldChar w:fldCharType="end"/>
    </w:r>
  </w:p>
  <w:p w14:paraId="691F8449" w14:textId="77777777" w:rsidR="00314857" w:rsidRPr="008272C2" w:rsidRDefault="00314857" w:rsidP="008272C2">
    <w:pPr>
      <w:pStyle w:val="Footer"/>
      <w:rPr>
        <w:rStyle w:val="SecurityDLM"/>
        <w:b w:val="0"/>
        <w:caps w:val="0"/>
        <w:color w:val="1C1C1C" w:themeColor="text2"/>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90A45" w14:textId="348D0A3E" w:rsidR="00377C09" w:rsidRDefault="001222A7">
    <w:pPr>
      <w:pStyle w:val="Footer"/>
    </w:pPr>
    <w:r>
      <w:rPr>
        <w:noProof/>
      </w:rPr>
      <mc:AlternateContent>
        <mc:Choice Requires="wps">
          <w:drawing>
            <wp:anchor distT="0" distB="0" distL="0" distR="0" simplePos="0" relativeHeight="251658245" behindDoc="0" locked="0" layoutInCell="1" allowOverlap="1" wp14:anchorId="21CEBF2C" wp14:editId="0FB38D65">
              <wp:simplePos x="723900" y="10241280"/>
              <wp:positionH relativeFrom="page">
                <wp:align>center</wp:align>
              </wp:positionH>
              <wp:positionV relativeFrom="page">
                <wp:align>bottom</wp:align>
              </wp:positionV>
              <wp:extent cx="622300" cy="528955"/>
              <wp:effectExtent l="0" t="0" r="6350" b="0"/>
              <wp:wrapNone/>
              <wp:docPr id="163151827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28955"/>
                      </a:xfrm>
                      <a:prstGeom prst="rect">
                        <a:avLst/>
                      </a:prstGeom>
                      <a:noFill/>
                      <a:ln>
                        <a:noFill/>
                      </a:ln>
                    </wps:spPr>
                    <wps:txbx>
                      <w:txbxContent>
                        <w:p w14:paraId="2838AFF4" w14:textId="21C2E834"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CEBF2C" id="_x0000_t202" coordsize="21600,21600" o:spt="202" path="m,l,21600r21600,l21600,xe">
              <v:stroke joinstyle="miter"/>
              <v:path gradientshapeok="t" o:connecttype="rect"/>
            </v:shapetype>
            <v:shape id="Text Box 4" o:spid="_x0000_s1031" type="#_x0000_t202" alt="OFFICIAL" style="position:absolute;margin-left:0;margin-top:0;width:49pt;height:41.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" filled="f" stroked="f">
              <v:textbox style="mso-fit-shape-to-text:t" inset="0,0,0,15pt">
                <w:txbxContent>
                  <w:p w14:paraId="2838AFF4" w14:textId="21C2E834"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v:textbox>
              <w10:wrap anchorx="page" anchory="page"/>
            </v:shape>
          </w:pict>
        </mc:Fallback>
      </mc:AlternateContent>
    </w:r>
    <w:r w:rsidR="00377C09">
      <w:rPr>
        <w:noProof/>
      </w:rPr>
      <w:drawing>
        <wp:anchor distT="0" distB="0" distL="114300" distR="114300" simplePos="0" relativeHeight="251658242" behindDoc="1" locked="1" layoutInCell="1" allowOverlap="1" wp14:anchorId="3296750F" wp14:editId="51158156">
          <wp:simplePos x="717550" y="8585200"/>
          <wp:positionH relativeFrom="page">
            <wp:align>right</wp:align>
          </wp:positionH>
          <wp:positionV relativeFrom="page">
            <wp:align>bottom</wp:align>
          </wp:positionV>
          <wp:extent cx="2543760" cy="755640"/>
          <wp:effectExtent l="0" t="0" r="0" b="698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543760" cy="755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28D86" w14:textId="77777777" w:rsidR="00AD763E" w:rsidRPr="00CF441D" w:rsidRDefault="00AD763E" w:rsidP="008E21DE">
      <w:pPr>
        <w:spacing w:before="0" w:after="0"/>
        <w:rPr>
          <w:color w:val="008285" w:themeColor="accent1"/>
          <w:lang w:val="en-US"/>
        </w:rPr>
      </w:pPr>
      <w:r w:rsidRPr="00CF441D">
        <w:rPr>
          <w:color w:val="008285" w:themeColor="accent1"/>
          <w:lang w:val="en-US"/>
        </w:rPr>
        <w:t>____</w:t>
      </w:r>
    </w:p>
  </w:footnote>
  <w:footnote w:type="continuationSeparator" w:id="0">
    <w:p w14:paraId="6465BA22" w14:textId="77777777" w:rsidR="00AD763E" w:rsidRDefault="00AD763E" w:rsidP="008E21DE">
      <w:pPr>
        <w:spacing w:before="0" w:after="0"/>
      </w:pPr>
      <w:r>
        <w:continuationSeparator/>
      </w:r>
    </w:p>
    <w:p w14:paraId="2DA2A037" w14:textId="77777777" w:rsidR="00AD763E" w:rsidRDefault="00AD76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8D88" w14:textId="1EFE744C" w:rsidR="001222A7" w:rsidRDefault="001222A7">
    <w:pPr>
      <w:pStyle w:val="Header"/>
    </w:pPr>
    <w:r>
      <w:rPr>
        <w:noProof/>
      </w:rPr>
      <mc:AlternateContent>
        <mc:Choice Requires="wps">
          <w:drawing>
            <wp:anchor distT="0" distB="0" distL="0" distR="0" simplePos="0" relativeHeight="251658247" behindDoc="0" locked="0" layoutInCell="1" allowOverlap="1" wp14:anchorId="22C05CF4" wp14:editId="1B4A8FA3">
              <wp:simplePos x="635" y="635"/>
              <wp:positionH relativeFrom="page">
                <wp:align>center</wp:align>
              </wp:positionH>
              <wp:positionV relativeFrom="page">
                <wp:align>top</wp:align>
              </wp:positionV>
              <wp:extent cx="622300" cy="528955"/>
              <wp:effectExtent l="0" t="0" r="6350" b="4445"/>
              <wp:wrapNone/>
              <wp:docPr id="8850407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28955"/>
                      </a:xfrm>
                      <a:prstGeom prst="rect">
                        <a:avLst/>
                      </a:prstGeom>
                      <a:noFill/>
                      <a:ln>
                        <a:noFill/>
                      </a:ln>
                    </wps:spPr>
                    <wps:txbx>
                      <w:txbxContent>
                        <w:p w14:paraId="3FF72EAE" w14:textId="08C6A873"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C05CF4" id="_x0000_t202" coordsize="21600,21600" o:spt="202" path="m,l,21600r21600,l21600,xe">
              <v:stroke joinstyle="miter"/>
              <v:path gradientshapeok="t" o:connecttype="rect"/>
            </v:shapetype>
            <v:shape id="Text Box 2" o:spid="_x0000_s1026" type="#_x0000_t202" alt="OFFICIAL" style="position:absolute;margin-left:0;margin-top:0;width:49pt;height:41.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" filled="f" stroked="f">
              <v:textbox style="mso-fit-shape-to-text:t" inset="0,15pt,0,0">
                <w:txbxContent>
                  <w:p w14:paraId="3FF72EAE" w14:textId="08C6A873"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C981F" w14:textId="292FE90C" w:rsidR="006F1181" w:rsidRPr="008272C2" w:rsidRDefault="001222A7" w:rsidP="008272C2">
    <w:pPr>
      <w:pStyle w:val="Header"/>
      <w:rPr>
        <w:rStyle w:val="SecurityDLM"/>
        <w:b w:val="0"/>
        <w:caps w:val="0"/>
        <w:color w:val="1C1C1C" w:themeColor="text2"/>
        <w:sz w:val="16"/>
      </w:rPr>
    </w:pPr>
    <w:r>
      <w:rPr>
        <w:noProof/>
      </w:rPr>
      <mc:AlternateContent>
        <mc:Choice Requires="wps">
          <w:drawing>
            <wp:anchor distT="0" distB="0" distL="0" distR="0" simplePos="0" relativeHeight="251658244" behindDoc="0" locked="0" layoutInCell="1" allowOverlap="1" wp14:anchorId="2E0C2C41" wp14:editId="4880F438">
              <wp:simplePos x="723900" y="289560"/>
              <wp:positionH relativeFrom="page">
                <wp:align>center</wp:align>
              </wp:positionH>
              <wp:positionV relativeFrom="page">
                <wp:align>top</wp:align>
              </wp:positionV>
              <wp:extent cx="622300" cy="528955"/>
              <wp:effectExtent l="0" t="0" r="6350" b="4445"/>
              <wp:wrapNone/>
              <wp:docPr id="2231092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28955"/>
                      </a:xfrm>
                      <a:prstGeom prst="rect">
                        <a:avLst/>
                      </a:prstGeom>
                      <a:noFill/>
                      <a:ln>
                        <a:noFill/>
                      </a:ln>
                    </wps:spPr>
                    <wps:txbx>
                      <w:txbxContent>
                        <w:p w14:paraId="641627DA" w14:textId="4103C4F1"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0C2C41" id="_x0000_t202" coordsize="21600,21600" o:spt="202" path="m,l,21600r21600,l21600,xe">
              <v:stroke joinstyle="miter"/>
              <v:path gradientshapeok="t" o:connecttype="rect"/>
            </v:shapetype>
            <v:shape id="Text Box 3" o:spid="_x0000_s1027" type="#_x0000_t202" alt="OFFICIAL" style="position:absolute;margin-left:0;margin-top:0;width:49pt;height:41.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" filled="f" stroked="f">
              <v:textbox style="mso-fit-shape-to-text:t" inset="0,15pt,0,0">
                <w:txbxContent>
                  <w:p w14:paraId="641627DA" w14:textId="4103C4F1"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v:textbox>
              <w10:wrap anchorx="page" anchory="page"/>
            </v:shape>
          </w:pict>
        </mc:Fallback>
      </mc:AlternateContent>
    </w:r>
    <w:r w:rsidR="006F1181">
      <w:rPr>
        <w:noProof/>
      </w:rPr>
      <w:drawing>
        <wp:anchor distT="0" distB="0" distL="114300" distR="114300" simplePos="0" relativeHeight="251658241" behindDoc="1" locked="0" layoutInCell="1" allowOverlap="1" wp14:anchorId="25CA64F2" wp14:editId="608F5A13">
          <wp:simplePos x="0" y="0"/>
          <wp:positionH relativeFrom="page">
            <wp:align>right</wp:align>
          </wp:positionH>
          <wp:positionV relativeFrom="page">
            <wp:align>top</wp:align>
          </wp:positionV>
          <wp:extent cx="2479320" cy="1099440"/>
          <wp:effectExtent l="0" t="0" r="0" b="571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479320" cy="1099440"/>
                  </a:xfrm>
                  <a:prstGeom prst="rect">
                    <a:avLst/>
                  </a:prstGeom>
                </pic:spPr>
              </pic:pic>
            </a:graphicData>
          </a:graphic>
          <wp14:sizeRelH relativeFrom="margin">
            <wp14:pctWidth>0</wp14:pctWidth>
          </wp14:sizeRelH>
          <wp14:sizeRelV relativeFrom="margin">
            <wp14:pctHeight>0</wp14:pctHeight>
          </wp14:sizeRelV>
        </wp:anchor>
      </w:drawing>
    </w:r>
    <w:r w:rsidR="006F1181">
      <w:tab/>
    </w:r>
  </w:p>
  <w:p w14:paraId="66E49B73" w14:textId="77777777" w:rsidR="006F1181" w:rsidRDefault="006F1181" w:rsidP="007A5F9C">
    <w:pPr>
      <w:pStyle w:val="Header"/>
      <w:spacing w:before="240" w:after="960"/>
    </w:pPr>
    <w:r>
      <w:rPr>
        <w:noProof/>
      </w:rPr>
      <w:drawing>
        <wp:inline distT="0" distB="0" distL="0" distR="0" wp14:anchorId="767F73A6" wp14:editId="1284A4F6">
          <wp:extent cx="2232000" cy="330006"/>
          <wp:effectExtent l="0" t="0" r="0" b="0"/>
          <wp:docPr id="7" name="Picture 7"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32000" cy="33000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1F99" w14:textId="241CC64F" w:rsidR="006F1181" w:rsidRPr="008272C2" w:rsidRDefault="001222A7" w:rsidP="008272C2">
    <w:pPr>
      <w:pStyle w:val="Header"/>
      <w:rPr>
        <w:rStyle w:val="SecurityDLM"/>
        <w:b w:val="0"/>
        <w:caps w:val="0"/>
        <w:color w:val="1C1C1C" w:themeColor="text2"/>
        <w:sz w:val="16"/>
      </w:rPr>
    </w:pPr>
    <w:r>
      <w:rPr>
        <w:noProof/>
      </w:rPr>
      <mc:AlternateContent>
        <mc:Choice Requires="wps">
          <w:drawing>
            <wp:anchor distT="0" distB="0" distL="0" distR="0" simplePos="0" relativeHeight="251658243" behindDoc="0" locked="0" layoutInCell="1" allowOverlap="1" wp14:anchorId="7EF09924" wp14:editId="07485601">
              <wp:simplePos x="723900" y="289560"/>
              <wp:positionH relativeFrom="page">
                <wp:align>center</wp:align>
              </wp:positionH>
              <wp:positionV relativeFrom="page">
                <wp:align>top</wp:align>
              </wp:positionV>
              <wp:extent cx="622300" cy="528955"/>
              <wp:effectExtent l="0" t="0" r="6350" b="4445"/>
              <wp:wrapNone/>
              <wp:docPr id="199593381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28955"/>
                      </a:xfrm>
                      <a:prstGeom prst="rect">
                        <a:avLst/>
                      </a:prstGeom>
                      <a:noFill/>
                      <a:ln>
                        <a:noFill/>
                      </a:ln>
                    </wps:spPr>
                    <wps:txbx>
                      <w:txbxContent>
                        <w:p w14:paraId="03095584" w14:textId="18226473"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F09924" id="_x0000_t202" coordsize="21600,21600" o:spt="202" path="m,l,21600r21600,l21600,xe">
              <v:stroke joinstyle="miter"/>
              <v:path gradientshapeok="t" o:connecttype="rect"/>
            </v:shapetype>
            <v:shape id="Text Box 1" o:spid="_x0000_s1030" type="#_x0000_t202" alt="OFFICIAL" style="position:absolute;margin-left:0;margin-top:0;width:49pt;height:41.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" filled="f" stroked="f">
              <v:textbox style="mso-fit-shape-to-text:t" inset="0,15pt,0,0">
                <w:txbxContent>
                  <w:p w14:paraId="03095584" w14:textId="18226473" w:rsidR="001222A7" w:rsidRPr="001222A7" w:rsidRDefault="001222A7" w:rsidP="001222A7">
                    <w:pPr>
                      <w:spacing w:after="0"/>
                      <w:rPr>
                        <w:rFonts w:ascii="Aptos" w:eastAsia="Aptos" w:hAnsi="Aptos" w:cs="Aptos"/>
                        <w:noProof/>
                        <w:color w:val="FF0000"/>
                        <w:sz w:val="24"/>
                        <w:szCs w:val="24"/>
                      </w:rPr>
                    </w:pPr>
                    <w:r w:rsidRPr="001222A7">
                      <w:rPr>
                        <w:rFonts w:ascii="Aptos" w:eastAsia="Aptos" w:hAnsi="Aptos" w:cs="Aptos"/>
                        <w:noProof/>
                        <w:color w:val="FF0000"/>
                        <w:sz w:val="24"/>
                        <w:szCs w:val="24"/>
                      </w:rPr>
                      <w:t>OFFICIAL</w:t>
                    </w:r>
                  </w:p>
                </w:txbxContent>
              </v:textbox>
              <w10:wrap anchorx="page" anchory="page"/>
            </v:shape>
          </w:pict>
        </mc:Fallback>
      </mc:AlternateContent>
    </w:r>
    <w:r w:rsidR="006F1181">
      <w:rPr>
        <w:noProof/>
      </w:rPr>
      <w:drawing>
        <wp:anchor distT="0" distB="0" distL="114300" distR="114300" simplePos="0" relativeHeight="251658240" behindDoc="1" locked="0" layoutInCell="1" allowOverlap="1" wp14:anchorId="05B93C60" wp14:editId="2E4DDB89">
          <wp:simplePos x="0" y="0"/>
          <wp:positionH relativeFrom="page">
            <wp:align>right</wp:align>
          </wp:positionH>
          <wp:positionV relativeFrom="page">
            <wp:align>top</wp:align>
          </wp:positionV>
          <wp:extent cx="2479069" cy="1099440"/>
          <wp:effectExtent l="0" t="0" r="0" b="571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479069" cy="1099440"/>
                  </a:xfrm>
                  <a:prstGeom prst="rect">
                    <a:avLst/>
                  </a:prstGeom>
                </pic:spPr>
              </pic:pic>
            </a:graphicData>
          </a:graphic>
          <wp14:sizeRelH relativeFrom="margin">
            <wp14:pctWidth>0</wp14:pctWidth>
          </wp14:sizeRelH>
          <wp14:sizeRelV relativeFrom="margin">
            <wp14:pctHeight>0</wp14:pctHeight>
          </wp14:sizeRelV>
        </wp:anchor>
      </w:drawing>
    </w:r>
    <w:r w:rsidR="006F1181">
      <w:tab/>
    </w:r>
  </w:p>
  <w:p w14:paraId="7C8710DD" w14:textId="77777777" w:rsidR="006F1181" w:rsidRDefault="006F1181" w:rsidP="008272C2">
    <w:pPr>
      <w:pStyle w:val="Header"/>
      <w:spacing w:before="240" w:after="360"/>
    </w:pPr>
    <w:r>
      <w:rPr>
        <w:noProof/>
      </w:rPr>
      <w:drawing>
        <wp:inline distT="0" distB="0" distL="0" distR="0" wp14:anchorId="7BEBD422" wp14:editId="2136137D">
          <wp:extent cx="2232000" cy="330006"/>
          <wp:effectExtent l="0" t="0" r="0" b="0"/>
          <wp:docPr id="1" name="Picture 1" descr="ACT Integrity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CT Integrity Commission"/>
                  <pic:cNvPicPr/>
                </pic:nvPicPr>
                <pic:blipFill>
                  <a:blip r:embed="rId2">
                    <a:extLst>
                      <a:ext uri="{28A0092B-C50C-407E-A947-70E740481C1C}">
                        <a14:useLocalDpi xmlns:a14="http://schemas.microsoft.com/office/drawing/2010/main" val="0"/>
                      </a:ext>
                    </a:extLst>
                  </a:blip>
                  <a:stretch>
                    <a:fillRect/>
                  </a:stretch>
                </pic:blipFill>
                <pic:spPr>
                  <a:xfrm>
                    <a:off x="0" y="0"/>
                    <a:ext cx="2232000" cy="3300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727"/>
    <w:multiLevelType w:val="hybridMultilevel"/>
    <w:tmpl w:val="BB986010"/>
    <w:lvl w:ilvl="0" w:tplc="0C090001">
      <w:start w:val="1"/>
      <w:numFmt w:val="bullet"/>
      <w:lvlText w:val=""/>
      <w:lvlJc w:val="left"/>
      <w:pPr>
        <w:ind w:left="928" w:hanging="360"/>
      </w:pPr>
      <w:rPr>
        <w:rFonts w:ascii="Symbol" w:hAnsi="Symbol" w:hint="default"/>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1" w15:restartNumberingAfterBreak="0">
    <w:nsid w:val="08C823C0"/>
    <w:multiLevelType w:val="hybridMultilevel"/>
    <w:tmpl w:val="7DFA8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552F29"/>
    <w:multiLevelType w:val="multilevel"/>
    <w:tmpl w:val="CC3C95AC"/>
    <w:numStyleLink w:val="List1Numbered"/>
  </w:abstractNum>
  <w:abstractNum w:abstractNumId="3"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1C1C1C" w:themeColor="text2"/>
      </w:rPr>
    </w:lvl>
    <w:lvl w:ilvl="2">
      <w:start w:val="1"/>
      <w:numFmt w:val="bullet"/>
      <w:lvlText w:val="»"/>
      <w:lvlJc w:val="left"/>
      <w:pPr>
        <w:ind w:left="852" w:hanging="284"/>
      </w:pPr>
      <w:rPr>
        <w:rFonts w:ascii="Arial" w:hAnsi="Arial" w:hint="default"/>
        <w:color w:val="1C1C1C"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5FD4402"/>
    <w:multiLevelType w:val="hybridMultilevel"/>
    <w:tmpl w:val="8C504B76"/>
    <w:lvl w:ilvl="0" w:tplc="ED789C40">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E168D3"/>
    <w:multiLevelType w:val="hybridMultilevel"/>
    <w:tmpl w:val="D77081AA"/>
    <w:lvl w:ilvl="0" w:tplc="D03C372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9F1618D"/>
    <w:multiLevelType w:val="multilevel"/>
    <w:tmpl w:val="CC3C95AC"/>
    <w:styleLink w:val="List1Numbered"/>
    <w:lvl w:ilvl="0">
      <w:start w:val="1"/>
      <w:numFmt w:val="decimal"/>
      <w:pStyle w:val="List1Numbered1"/>
      <w:lvlText w:val="%1."/>
      <w:lvlJc w:val="left"/>
      <w:pPr>
        <w:ind w:left="454" w:hanging="454"/>
      </w:pPr>
      <w:rPr>
        <w:rFonts w:hint="default"/>
        <w:b w:val="0"/>
        <w:i w:val="0"/>
        <w:color w:val="auto"/>
      </w:rPr>
    </w:lvl>
    <w:lvl w:ilvl="1">
      <w:start w:val="1"/>
      <w:numFmt w:val="lowerLetter"/>
      <w:pStyle w:val="List1Numbered2"/>
      <w:lvlText w:val="%2."/>
      <w:lvlJc w:val="left"/>
      <w:pPr>
        <w:ind w:left="908" w:hanging="454"/>
      </w:pPr>
      <w:rPr>
        <w:rFonts w:hint="default"/>
      </w:rPr>
    </w:lvl>
    <w:lvl w:ilvl="2">
      <w:start w:val="1"/>
      <w:numFmt w:val="lowerRoman"/>
      <w:pStyle w:val="List1Numbered3"/>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7"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00828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FE268F7"/>
    <w:multiLevelType w:val="hybridMultilevel"/>
    <w:tmpl w:val="26749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00828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946D97"/>
    <w:multiLevelType w:val="hybridMultilevel"/>
    <w:tmpl w:val="D5F827F0"/>
    <w:lvl w:ilvl="0" w:tplc="F912DCB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51C6561"/>
    <w:multiLevelType w:val="hybridMultilevel"/>
    <w:tmpl w:val="FF96AF88"/>
    <w:lvl w:ilvl="0" w:tplc="766C916A">
      <w:numFmt w:val="bullet"/>
      <w:lvlText w:val=""/>
      <w:lvlJc w:val="left"/>
      <w:pPr>
        <w:ind w:left="474" w:hanging="342"/>
      </w:pPr>
      <w:rPr>
        <w:rFonts w:ascii="Symbol" w:eastAsia="Symbol" w:hAnsi="Symbol" w:cs="Symbol" w:hint="default"/>
        <w:b w:val="0"/>
        <w:bCs w:val="0"/>
        <w:i w:val="0"/>
        <w:iCs w:val="0"/>
        <w:spacing w:val="0"/>
        <w:w w:val="99"/>
        <w:sz w:val="20"/>
        <w:szCs w:val="20"/>
        <w:lang w:val="en-US" w:eastAsia="en-US" w:bidi="ar-SA"/>
      </w:rPr>
    </w:lvl>
    <w:lvl w:ilvl="1" w:tplc="0794213E">
      <w:numFmt w:val="bullet"/>
      <w:lvlText w:val="•"/>
      <w:lvlJc w:val="left"/>
      <w:pPr>
        <w:ind w:left="1446" w:hanging="342"/>
      </w:pPr>
      <w:rPr>
        <w:rFonts w:hint="default"/>
        <w:lang w:val="en-US" w:eastAsia="en-US" w:bidi="ar-SA"/>
      </w:rPr>
    </w:lvl>
    <w:lvl w:ilvl="2" w:tplc="9E3C0FC4">
      <w:numFmt w:val="bullet"/>
      <w:lvlText w:val="•"/>
      <w:lvlJc w:val="left"/>
      <w:pPr>
        <w:ind w:left="2413" w:hanging="342"/>
      </w:pPr>
      <w:rPr>
        <w:rFonts w:hint="default"/>
        <w:lang w:val="en-US" w:eastAsia="en-US" w:bidi="ar-SA"/>
      </w:rPr>
    </w:lvl>
    <w:lvl w:ilvl="3" w:tplc="3AB24278">
      <w:numFmt w:val="bullet"/>
      <w:lvlText w:val="•"/>
      <w:lvlJc w:val="left"/>
      <w:pPr>
        <w:ind w:left="3379" w:hanging="342"/>
      </w:pPr>
      <w:rPr>
        <w:rFonts w:hint="default"/>
        <w:lang w:val="en-US" w:eastAsia="en-US" w:bidi="ar-SA"/>
      </w:rPr>
    </w:lvl>
    <w:lvl w:ilvl="4" w:tplc="743206DE">
      <w:numFmt w:val="bullet"/>
      <w:lvlText w:val="•"/>
      <w:lvlJc w:val="left"/>
      <w:pPr>
        <w:ind w:left="4346" w:hanging="342"/>
      </w:pPr>
      <w:rPr>
        <w:rFonts w:hint="default"/>
        <w:lang w:val="en-US" w:eastAsia="en-US" w:bidi="ar-SA"/>
      </w:rPr>
    </w:lvl>
    <w:lvl w:ilvl="5" w:tplc="E842E81A">
      <w:numFmt w:val="bullet"/>
      <w:lvlText w:val="•"/>
      <w:lvlJc w:val="left"/>
      <w:pPr>
        <w:ind w:left="5313" w:hanging="342"/>
      </w:pPr>
      <w:rPr>
        <w:rFonts w:hint="default"/>
        <w:lang w:val="en-US" w:eastAsia="en-US" w:bidi="ar-SA"/>
      </w:rPr>
    </w:lvl>
    <w:lvl w:ilvl="6" w:tplc="C20E0F2A">
      <w:numFmt w:val="bullet"/>
      <w:lvlText w:val="•"/>
      <w:lvlJc w:val="left"/>
      <w:pPr>
        <w:ind w:left="6279" w:hanging="342"/>
      </w:pPr>
      <w:rPr>
        <w:rFonts w:hint="default"/>
        <w:lang w:val="en-US" w:eastAsia="en-US" w:bidi="ar-SA"/>
      </w:rPr>
    </w:lvl>
    <w:lvl w:ilvl="7" w:tplc="280A4DDC">
      <w:numFmt w:val="bullet"/>
      <w:lvlText w:val="•"/>
      <w:lvlJc w:val="left"/>
      <w:pPr>
        <w:ind w:left="7246" w:hanging="342"/>
      </w:pPr>
      <w:rPr>
        <w:rFonts w:hint="default"/>
        <w:lang w:val="en-US" w:eastAsia="en-US" w:bidi="ar-SA"/>
      </w:rPr>
    </w:lvl>
    <w:lvl w:ilvl="8" w:tplc="6D4C7234">
      <w:numFmt w:val="bullet"/>
      <w:lvlText w:val="•"/>
      <w:lvlJc w:val="left"/>
      <w:pPr>
        <w:ind w:left="8213" w:hanging="342"/>
      </w:pPr>
      <w:rPr>
        <w:rFonts w:hint="default"/>
        <w:lang w:val="en-US" w:eastAsia="en-US" w:bidi="ar-SA"/>
      </w:rPr>
    </w:lvl>
  </w:abstractNum>
  <w:abstractNum w:abstractNumId="13" w15:restartNumberingAfterBreak="0">
    <w:nsid w:val="2BA632A9"/>
    <w:multiLevelType w:val="multilevel"/>
    <w:tmpl w:val="A41689A2"/>
    <w:numStyleLink w:val="AppendixNumbers"/>
  </w:abstractNum>
  <w:abstractNum w:abstractNumId="14"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2618EE"/>
    <w:multiLevelType w:val="hybridMultilevel"/>
    <w:tmpl w:val="140A1C4C"/>
    <w:lvl w:ilvl="0" w:tplc="0C090001">
      <w:start w:val="1"/>
      <w:numFmt w:val="bullet"/>
      <w:lvlText w:val=""/>
      <w:lvlJc w:val="left"/>
      <w:pPr>
        <w:ind w:left="700" w:hanging="360"/>
      </w:pPr>
      <w:rPr>
        <w:rFonts w:ascii="Symbol" w:hAnsi="Symbol" w:hint="default"/>
      </w:rPr>
    </w:lvl>
    <w:lvl w:ilvl="1" w:tplc="0C090003" w:tentative="1">
      <w:start w:val="1"/>
      <w:numFmt w:val="bullet"/>
      <w:lvlText w:val="o"/>
      <w:lvlJc w:val="left"/>
      <w:pPr>
        <w:ind w:left="1420" w:hanging="360"/>
      </w:pPr>
      <w:rPr>
        <w:rFonts w:ascii="Courier New" w:hAnsi="Courier New" w:cs="Courier New"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16" w15:restartNumberingAfterBreak="0">
    <w:nsid w:val="39D565CF"/>
    <w:multiLevelType w:val="hybridMultilevel"/>
    <w:tmpl w:val="C5FE1D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AA5C9E"/>
    <w:multiLevelType w:val="multilevel"/>
    <w:tmpl w:val="EE8AB564"/>
    <w:numStyleLink w:val="DefaultBullets"/>
  </w:abstractNum>
  <w:abstractNum w:abstractNumId="18" w15:restartNumberingAfterBreak="0">
    <w:nsid w:val="3ACD1522"/>
    <w:multiLevelType w:val="hybridMultilevel"/>
    <w:tmpl w:val="2918E32E"/>
    <w:lvl w:ilvl="0" w:tplc="0C09000F">
      <w:start w:val="1"/>
      <w:numFmt w:val="decimal"/>
      <w:lvlText w:val="%1."/>
      <w:lvlJc w:val="left"/>
      <w:pPr>
        <w:ind w:left="586" w:hanging="455"/>
      </w:pPr>
      <w:rPr>
        <w:rFonts w:hint="default"/>
        <w:b w:val="0"/>
        <w:bCs w:val="0"/>
        <w:i w:val="0"/>
        <w:iCs w:val="0"/>
        <w:spacing w:val="-1"/>
        <w:w w:val="99"/>
        <w:sz w:val="20"/>
        <w:szCs w:val="20"/>
        <w:lang w:val="en-US" w:eastAsia="en-US" w:bidi="ar-SA"/>
      </w:rPr>
    </w:lvl>
    <w:lvl w:ilvl="1" w:tplc="FFFFFFFF">
      <w:numFmt w:val="bullet"/>
      <w:lvlText w:val=""/>
      <w:lvlJc w:val="left"/>
      <w:pPr>
        <w:ind w:left="474" w:hanging="342"/>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927" w:hanging="341"/>
      </w:pPr>
      <w:rPr>
        <w:rFonts w:ascii="Arial" w:eastAsia="Arial" w:hAnsi="Arial" w:cs="Arial" w:hint="default"/>
        <w:b w:val="0"/>
        <w:bCs w:val="0"/>
        <w:i w:val="0"/>
        <w:iCs w:val="0"/>
        <w:spacing w:val="0"/>
        <w:w w:val="99"/>
        <w:sz w:val="20"/>
        <w:szCs w:val="20"/>
        <w:lang w:val="en-US" w:eastAsia="en-US" w:bidi="ar-SA"/>
      </w:rPr>
    </w:lvl>
    <w:lvl w:ilvl="3" w:tplc="FFFFFFFF">
      <w:numFmt w:val="bullet"/>
      <w:lvlText w:val="•"/>
      <w:lvlJc w:val="left"/>
      <w:pPr>
        <w:ind w:left="2073" w:hanging="341"/>
      </w:pPr>
      <w:rPr>
        <w:rFonts w:hint="default"/>
        <w:lang w:val="en-US" w:eastAsia="en-US" w:bidi="ar-SA"/>
      </w:rPr>
    </w:lvl>
    <w:lvl w:ilvl="4" w:tplc="FFFFFFFF">
      <w:numFmt w:val="bullet"/>
      <w:lvlText w:val="•"/>
      <w:lvlJc w:val="left"/>
      <w:pPr>
        <w:ind w:left="3226" w:hanging="341"/>
      </w:pPr>
      <w:rPr>
        <w:rFonts w:hint="default"/>
        <w:lang w:val="en-US" w:eastAsia="en-US" w:bidi="ar-SA"/>
      </w:rPr>
    </w:lvl>
    <w:lvl w:ilvl="5" w:tplc="FFFFFFFF">
      <w:numFmt w:val="bullet"/>
      <w:lvlText w:val="•"/>
      <w:lvlJc w:val="left"/>
      <w:pPr>
        <w:ind w:left="4379" w:hanging="341"/>
      </w:pPr>
      <w:rPr>
        <w:rFonts w:hint="default"/>
        <w:lang w:val="en-US" w:eastAsia="en-US" w:bidi="ar-SA"/>
      </w:rPr>
    </w:lvl>
    <w:lvl w:ilvl="6" w:tplc="FFFFFFFF">
      <w:numFmt w:val="bullet"/>
      <w:lvlText w:val="•"/>
      <w:lvlJc w:val="left"/>
      <w:pPr>
        <w:ind w:left="5533" w:hanging="341"/>
      </w:pPr>
      <w:rPr>
        <w:rFonts w:hint="default"/>
        <w:lang w:val="en-US" w:eastAsia="en-US" w:bidi="ar-SA"/>
      </w:rPr>
    </w:lvl>
    <w:lvl w:ilvl="7" w:tplc="FFFFFFFF">
      <w:numFmt w:val="bullet"/>
      <w:lvlText w:val="•"/>
      <w:lvlJc w:val="left"/>
      <w:pPr>
        <w:ind w:left="6686" w:hanging="341"/>
      </w:pPr>
      <w:rPr>
        <w:rFonts w:hint="default"/>
        <w:lang w:val="en-US" w:eastAsia="en-US" w:bidi="ar-SA"/>
      </w:rPr>
    </w:lvl>
    <w:lvl w:ilvl="8" w:tplc="FFFFFFFF">
      <w:numFmt w:val="bullet"/>
      <w:lvlText w:val="•"/>
      <w:lvlJc w:val="left"/>
      <w:pPr>
        <w:ind w:left="7839" w:hanging="341"/>
      </w:pPr>
      <w:rPr>
        <w:rFonts w:hint="default"/>
        <w:lang w:val="en-US" w:eastAsia="en-US" w:bidi="ar-SA"/>
      </w:rPr>
    </w:lvl>
  </w:abstractNum>
  <w:abstractNum w:abstractNumId="1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0" w15:restartNumberingAfterBreak="0">
    <w:nsid w:val="41396E59"/>
    <w:multiLevelType w:val="multilevel"/>
    <w:tmpl w:val="4624390C"/>
    <w:styleLink w:val="BoxedBullets"/>
    <w:lvl w:ilvl="0">
      <w:start w:val="1"/>
      <w:numFmt w:val="bullet"/>
      <w:pStyle w:val="Box1Bullet"/>
      <w:lvlText w:val=""/>
      <w:lvlJc w:val="left"/>
      <w:pPr>
        <w:tabs>
          <w:tab w:val="num" w:pos="284"/>
        </w:tabs>
        <w:ind w:left="567" w:hanging="283"/>
      </w:pPr>
      <w:rPr>
        <w:rFonts w:ascii="Symbol" w:hAnsi="Symbol" w:hint="default"/>
        <w:color w:val="auto"/>
      </w:rPr>
    </w:lvl>
    <w:lvl w:ilvl="1">
      <w:start w:val="1"/>
      <w:numFmt w:val="bullet"/>
      <w:pStyle w:val="Box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1C1C1C" w:themeColor="text2"/>
      </w:rPr>
    </w:lvl>
    <w:lvl w:ilvl="3">
      <w:start w:val="1"/>
      <w:numFmt w:val="bullet"/>
      <w:lvlText w:val="»"/>
      <w:lvlJc w:val="left"/>
      <w:pPr>
        <w:ind w:left="794" w:hanging="510"/>
      </w:pPr>
      <w:rPr>
        <w:rFonts w:ascii="Arial" w:hAnsi="Arial" w:hint="default"/>
        <w:color w:val="1C1C1C"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1" w15:restartNumberingAfterBreak="0">
    <w:nsid w:val="4B3A344F"/>
    <w:multiLevelType w:val="hybridMultilevel"/>
    <w:tmpl w:val="FA66E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6A0CB7"/>
    <w:multiLevelType w:val="hybridMultilevel"/>
    <w:tmpl w:val="DCD0A2DE"/>
    <w:lvl w:ilvl="0" w:tplc="9EAA8B9C">
      <w:numFmt w:val="bullet"/>
      <w:lvlText w:val=""/>
      <w:lvlJc w:val="left"/>
      <w:pPr>
        <w:ind w:left="492" w:hanging="360"/>
      </w:pPr>
      <w:rPr>
        <w:rFonts w:ascii="Symbol" w:eastAsia="Symbol" w:hAnsi="Symbol" w:cs="Symbol" w:hint="default"/>
        <w:b w:val="0"/>
        <w:bCs w:val="0"/>
        <w:i w:val="0"/>
        <w:iCs w:val="0"/>
        <w:spacing w:val="0"/>
        <w:w w:val="100"/>
        <w:sz w:val="24"/>
        <w:szCs w:val="24"/>
        <w:lang w:val="en-US" w:eastAsia="en-US" w:bidi="ar-SA"/>
      </w:rPr>
    </w:lvl>
    <w:lvl w:ilvl="1" w:tplc="54500DD2">
      <w:numFmt w:val="bullet"/>
      <w:lvlText w:val="•"/>
      <w:lvlJc w:val="left"/>
      <w:pPr>
        <w:ind w:left="1341" w:hanging="360"/>
      </w:pPr>
      <w:rPr>
        <w:rFonts w:hint="default"/>
        <w:lang w:val="en-US" w:eastAsia="en-US" w:bidi="ar-SA"/>
      </w:rPr>
    </w:lvl>
    <w:lvl w:ilvl="2" w:tplc="80025E6C">
      <w:numFmt w:val="bullet"/>
      <w:lvlText w:val="•"/>
      <w:lvlJc w:val="left"/>
      <w:pPr>
        <w:ind w:left="2184" w:hanging="360"/>
      </w:pPr>
      <w:rPr>
        <w:rFonts w:hint="default"/>
        <w:lang w:val="en-US" w:eastAsia="en-US" w:bidi="ar-SA"/>
      </w:rPr>
    </w:lvl>
    <w:lvl w:ilvl="3" w:tplc="D3888EA6">
      <w:numFmt w:val="bullet"/>
      <w:lvlText w:val="•"/>
      <w:lvlJc w:val="left"/>
      <w:pPr>
        <w:ind w:left="3026" w:hanging="360"/>
      </w:pPr>
      <w:rPr>
        <w:rFonts w:hint="default"/>
        <w:lang w:val="en-US" w:eastAsia="en-US" w:bidi="ar-SA"/>
      </w:rPr>
    </w:lvl>
    <w:lvl w:ilvl="4" w:tplc="DD4A12E4">
      <w:numFmt w:val="bullet"/>
      <w:lvlText w:val="•"/>
      <w:lvlJc w:val="left"/>
      <w:pPr>
        <w:ind w:left="3869" w:hanging="360"/>
      </w:pPr>
      <w:rPr>
        <w:rFonts w:hint="default"/>
        <w:lang w:val="en-US" w:eastAsia="en-US" w:bidi="ar-SA"/>
      </w:rPr>
    </w:lvl>
    <w:lvl w:ilvl="5" w:tplc="247E3D8C">
      <w:numFmt w:val="bullet"/>
      <w:lvlText w:val="•"/>
      <w:lvlJc w:val="left"/>
      <w:pPr>
        <w:ind w:left="4712" w:hanging="360"/>
      </w:pPr>
      <w:rPr>
        <w:rFonts w:hint="default"/>
        <w:lang w:val="en-US" w:eastAsia="en-US" w:bidi="ar-SA"/>
      </w:rPr>
    </w:lvl>
    <w:lvl w:ilvl="6" w:tplc="ACF24FBE">
      <w:numFmt w:val="bullet"/>
      <w:lvlText w:val="•"/>
      <w:lvlJc w:val="left"/>
      <w:pPr>
        <w:ind w:left="5554" w:hanging="360"/>
      </w:pPr>
      <w:rPr>
        <w:rFonts w:hint="default"/>
        <w:lang w:val="en-US" w:eastAsia="en-US" w:bidi="ar-SA"/>
      </w:rPr>
    </w:lvl>
    <w:lvl w:ilvl="7" w:tplc="A130589A">
      <w:numFmt w:val="bullet"/>
      <w:lvlText w:val="•"/>
      <w:lvlJc w:val="left"/>
      <w:pPr>
        <w:ind w:left="6397" w:hanging="360"/>
      </w:pPr>
      <w:rPr>
        <w:rFonts w:hint="default"/>
        <w:lang w:val="en-US" w:eastAsia="en-US" w:bidi="ar-SA"/>
      </w:rPr>
    </w:lvl>
    <w:lvl w:ilvl="8" w:tplc="A34C29FC">
      <w:numFmt w:val="bullet"/>
      <w:lvlText w:val="•"/>
      <w:lvlJc w:val="left"/>
      <w:pPr>
        <w:ind w:left="7240" w:hanging="360"/>
      </w:pPr>
      <w:rPr>
        <w:rFonts w:hint="default"/>
        <w:lang w:val="en-US" w:eastAsia="en-US" w:bidi="ar-SA"/>
      </w:rPr>
    </w:lvl>
  </w:abstractNum>
  <w:abstractNum w:abstractNumId="23" w15:restartNumberingAfterBreak="0">
    <w:nsid w:val="50517343"/>
    <w:multiLevelType w:val="multilevel"/>
    <w:tmpl w:val="131EEC6C"/>
    <w:numStyleLink w:val="TableNumbers"/>
  </w:abstractNum>
  <w:abstractNum w:abstractNumId="24" w15:restartNumberingAfterBreak="0">
    <w:nsid w:val="535249AF"/>
    <w:multiLevelType w:val="multilevel"/>
    <w:tmpl w:val="A41689A2"/>
    <w:styleLink w:val="AppendixNumbers"/>
    <w:lvl w:ilvl="0">
      <w:start w:val="1"/>
      <w:numFmt w:val="upperLetter"/>
      <w:pStyle w:val="AppendixNumbered"/>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563048B"/>
    <w:multiLevelType w:val="multilevel"/>
    <w:tmpl w:val="C284D0B0"/>
    <w:numStyleLink w:val="FigureNumbers"/>
  </w:abstractNum>
  <w:abstractNum w:abstractNumId="26" w15:restartNumberingAfterBreak="0">
    <w:nsid w:val="56DB5F4C"/>
    <w:multiLevelType w:val="multilevel"/>
    <w:tmpl w:val="671E4CCE"/>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2."/>
      <w:lvlJc w:val="left"/>
      <w:pPr>
        <w:ind w:left="851" w:hanging="851"/>
      </w:pPr>
      <w:rPr>
        <w:rFonts w:hint="default"/>
      </w:rPr>
    </w:lvl>
    <w:lvl w:ilvl="2">
      <w:start w:val="1"/>
      <w:numFmt w:val="decimal"/>
      <w:pStyle w:val="Heading3Numbered"/>
      <w:lvlText w:val="%2.%3"/>
      <w:lvlJc w:val="left"/>
      <w:pPr>
        <w:ind w:left="851" w:hanging="851"/>
      </w:pPr>
      <w:rPr>
        <w:rFonts w:hint="default"/>
      </w:rPr>
    </w:lvl>
    <w:lvl w:ilvl="3">
      <w:start w:val="1"/>
      <w:numFmt w:val="decimal"/>
      <w:pStyle w:val="Heading4Numbered"/>
      <w:lvlText w:val="%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2270899"/>
    <w:multiLevelType w:val="singleLevel"/>
    <w:tmpl w:val="0C09000F"/>
    <w:lvl w:ilvl="0">
      <w:start w:val="1"/>
      <w:numFmt w:val="decimal"/>
      <w:lvlText w:val="%1."/>
      <w:lvlJc w:val="left"/>
      <w:pPr>
        <w:ind w:left="360" w:hanging="360"/>
      </w:pPr>
    </w:lvl>
  </w:abstractNum>
  <w:abstractNum w:abstractNumId="28" w15:restartNumberingAfterBreak="0">
    <w:nsid w:val="738A4D83"/>
    <w:multiLevelType w:val="multilevel"/>
    <w:tmpl w:val="EE8AB564"/>
    <w:styleLink w:val="DefaultBullets"/>
    <w:lvl w:ilvl="0">
      <w:start w:val="1"/>
      <w:numFmt w:val="bullet"/>
      <w:pStyle w:val="Bullet1"/>
      <w:lvlText w:val=""/>
      <w:lvlJc w:val="left"/>
      <w:pPr>
        <w:ind w:left="340" w:hanging="340"/>
      </w:pPr>
      <w:rPr>
        <w:rFonts w:ascii="Symbol" w:hAnsi="Symbol" w:hint="default"/>
        <w:color w:val="auto"/>
      </w:rPr>
    </w:lvl>
    <w:lvl w:ilvl="1">
      <w:start w:val="1"/>
      <w:numFmt w:val="bullet"/>
      <w:pStyle w:val="Bullet2"/>
      <w:lvlText w:val="–"/>
      <w:lvlJc w:val="left"/>
      <w:pPr>
        <w:tabs>
          <w:tab w:val="num" w:pos="908"/>
        </w:tabs>
        <w:ind w:left="794" w:hanging="340"/>
      </w:pPr>
      <w:rPr>
        <w:rFonts w:ascii="Arial" w:hAnsi="Arial" w:hint="default"/>
        <w:color w:val="auto"/>
      </w:rPr>
    </w:lvl>
    <w:lvl w:ilvl="2">
      <w:start w:val="1"/>
      <w:numFmt w:val="bullet"/>
      <w:pStyle w:val="Bullet3"/>
      <w:lvlText w:val="»"/>
      <w:lvlJc w:val="left"/>
      <w:pPr>
        <w:tabs>
          <w:tab w:val="num" w:pos="1362"/>
        </w:tabs>
        <w:ind w:left="1248" w:hanging="340"/>
      </w:pPr>
      <w:rPr>
        <w:rFonts w:ascii="Arial" w:hAnsi="Arial" w:hint="default"/>
        <w:color w:val="auto"/>
      </w:rPr>
    </w:lvl>
    <w:lvl w:ilvl="3">
      <w:start w:val="1"/>
      <w:numFmt w:val="decimal"/>
      <w:lvlText w:val="(%4)"/>
      <w:lvlJc w:val="left"/>
      <w:pPr>
        <w:tabs>
          <w:tab w:val="num" w:pos="1816"/>
        </w:tabs>
        <w:ind w:left="1702" w:hanging="340"/>
      </w:pPr>
      <w:rPr>
        <w:rFonts w:hint="default"/>
      </w:rPr>
    </w:lvl>
    <w:lvl w:ilvl="4">
      <w:start w:val="1"/>
      <w:numFmt w:val="lowerLetter"/>
      <w:lvlText w:val="(%5)"/>
      <w:lvlJc w:val="left"/>
      <w:pPr>
        <w:tabs>
          <w:tab w:val="num" w:pos="2270"/>
        </w:tabs>
        <w:ind w:left="2156" w:hanging="340"/>
      </w:pPr>
      <w:rPr>
        <w:rFonts w:hint="default"/>
      </w:rPr>
    </w:lvl>
    <w:lvl w:ilvl="5">
      <w:start w:val="1"/>
      <w:numFmt w:val="lowerRoman"/>
      <w:lvlText w:val="(%6)"/>
      <w:lvlJc w:val="left"/>
      <w:pPr>
        <w:tabs>
          <w:tab w:val="num" w:pos="2724"/>
        </w:tabs>
        <w:ind w:left="2610" w:hanging="340"/>
      </w:pPr>
      <w:rPr>
        <w:rFonts w:hint="default"/>
      </w:rPr>
    </w:lvl>
    <w:lvl w:ilvl="6">
      <w:start w:val="1"/>
      <w:numFmt w:val="decimal"/>
      <w:lvlText w:val="%7."/>
      <w:lvlJc w:val="left"/>
      <w:pPr>
        <w:tabs>
          <w:tab w:val="num" w:pos="3178"/>
        </w:tabs>
        <w:ind w:left="3064" w:hanging="340"/>
      </w:pPr>
      <w:rPr>
        <w:rFonts w:hint="default"/>
      </w:rPr>
    </w:lvl>
    <w:lvl w:ilvl="7">
      <w:start w:val="1"/>
      <w:numFmt w:val="lowerLetter"/>
      <w:lvlText w:val="%8."/>
      <w:lvlJc w:val="left"/>
      <w:pPr>
        <w:tabs>
          <w:tab w:val="num" w:pos="3632"/>
        </w:tabs>
        <w:ind w:left="3518" w:hanging="340"/>
      </w:pPr>
      <w:rPr>
        <w:rFonts w:hint="default"/>
      </w:rPr>
    </w:lvl>
    <w:lvl w:ilvl="8">
      <w:start w:val="1"/>
      <w:numFmt w:val="lowerRoman"/>
      <w:lvlText w:val="%9."/>
      <w:lvlJc w:val="left"/>
      <w:pPr>
        <w:tabs>
          <w:tab w:val="num" w:pos="4086"/>
        </w:tabs>
        <w:ind w:left="3972" w:hanging="340"/>
      </w:pPr>
      <w:rPr>
        <w:rFonts w:hint="default"/>
      </w:rPr>
    </w:lvl>
  </w:abstractNum>
  <w:abstractNum w:abstractNumId="29" w15:restartNumberingAfterBreak="0">
    <w:nsid w:val="76C41A59"/>
    <w:multiLevelType w:val="multilevel"/>
    <w:tmpl w:val="4624390C"/>
    <w:numStyleLink w:val="BoxedBullets"/>
  </w:abstractNum>
  <w:abstractNum w:abstractNumId="30" w15:restartNumberingAfterBreak="0">
    <w:nsid w:val="77B231C5"/>
    <w:multiLevelType w:val="hybridMultilevel"/>
    <w:tmpl w:val="CC3E22A0"/>
    <w:lvl w:ilvl="0" w:tplc="BF92D20E">
      <w:start w:val="9"/>
      <w:numFmt w:val="decimal"/>
      <w:lvlText w:val="%1."/>
      <w:lvlJc w:val="left"/>
      <w:pPr>
        <w:ind w:left="491" w:hanging="360"/>
      </w:pPr>
      <w:rPr>
        <w:rFonts w:hint="default"/>
      </w:rPr>
    </w:lvl>
    <w:lvl w:ilvl="1" w:tplc="0C090019" w:tentative="1">
      <w:start w:val="1"/>
      <w:numFmt w:val="lowerLetter"/>
      <w:lvlText w:val="%2."/>
      <w:lvlJc w:val="left"/>
      <w:pPr>
        <w:ind w:left="1211" w:hanging="360"/>
      </w:pPr>
    </w:lvl>
    <w:lvl w:ilvl="2" w:tplc="0C09001B" w:tentative="1">
      <w:start w:val="1"/>
      <w:numFmt w:val="lowerRoman"/>
      <w:lvlText w:val="%3."/>
      <w:lvlJc w:val="right"/>
      <w:pPr>
        <w:ind w:left="1931" w:hanging="180"/>
      </w:pPr>
    </w:lvl>
    <w:lvl w:ilvl="3" w:tplc="0C09000F" w:tentative="1">
      <w:start w:val="1"/>
      <w:numFmt w:val="decimal"/>
      <w:lvlText w:val="%4."/>
      <w:lvlJc w:val="left"/>
      <w:pPr>
        <w:ind w:left="2651" w:hanging="360"/>
      </w:pPr>
    </w:lvl>
    <w:lvl w:ilvl="4" w:tplc="0C090019" w:tentative="1">
      <w:start w:val="1"/>
      <w:numFmt w:val="lowerLetter"/>
      <w:lvlText w:val="%5."/>
      <w:lvlJc w:val="left"/>
      <w:pPr>
        <w:ind w:left="3371" w:hanging="360"/>
      </w:pPr>
    </w:lvl>
    <w:lvl w:ilvl="5" w:tplc="0C09001B" w:tentative="1">
      <w:start w:val="1"/>
      <w:numFmt w:val="lowerRoman"/>
      <w:lvlText w:val="%6."/>
      <w:lvlJc w:val="right"/>
      <w:pPr>
        <w:ind w:left="4091" w:hanging="180"/>
      </w:pPr>
    </w:lvl>
    <w:lvl w:ilvl="6" w:tplc="0C09000F" w:tentative="1">
      <w:start w:val="1"/>
      <w:numFmt w:val="decimal"/>
      <w:lvlText w:val="%7."/>
      <w:lvlJc w:val="left"/>
      <w:pPr>
        <w:ind w:left="4811" w:hanging="360"/>
      </w:pPr>
    </w:lvl>
    <w:lvl w:ilvl="7" w:tplc="0C090019" w:tentative="1">
      <w:start w:val="1"/>
      <w:numFmt w:val="lowerLetter"/>
      <w:lvlText w:val="%8."/>
      <w:lvlJc w:val="left"/>
      <w:pPr>
        <w:ind w:left="5531" w:hanging="360"/>
      </w:pPr>
    </w:lvl>
    <w:lvl w:ilvl="8" w:tplc="0C09001B" w:tentative="1">
      <w:start w:val="1"/>
      <w:numFmt w:val="lowerRoman"/>
      <w:lvlText w:val="%9."/>
      <w:lvlJc w:val="right"/>
      <w:pPr>
        <w:ind w:left="6251" w:hanging="180"/>
      </w:pPr>
    </w:lvl>
  </w:abstractNum>
  <w:abstractNum w:abstractNumId="31" w15:restartNumberingAfterBreak="0">
    <w:nsid w:val="78E6620E"/>
    <w:multiLevelType w:val="multilevel"/>
    <w:tmpl w:val="671E4CCE"/>
    <w:numStyleLink w:val="NumberedHeadings"/>
  </w:abstractNum>
  <w:abstractNum w:abstractNumId="32" w15:restartNumberingAfterBreak="0">
    <w:nsid w:val="7A75308B"/>
    <w:multiLevelType w:val="hybridMultilevel"/>
    <w:tmpl w:val="AC443274"/>
    <w:lvl w:ilvl="0" w:tplc="B8808B1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7B9E3439"/>
    <w:multiLevelType w:val="hybridMultilevel"/>
    <w:tmpl w:val="7E5E58E2"/>
    <w:lvl w:ilvl="0" w:tplc="FFFFFFFF">
      <w:start w:val="1"/>
      <w:numFmt w:val="decimal"/>
      <w:lvlText w:val="%1."/>
      <w:lvlJc w:val="left"/>
      <w:pPr>
        <w:ind w:left="586" w:hanging="455"/>
      </w:pPr>
      <w:rPr>
        <w:rFonts w:ascii="Arial" w:eastAsia="Arial" w:hAnsi="Arial" w:cs="Arial" w:hint="default"/>
        <w:b w:val="0"/>
        <w:bCs w:val="0"/>
        <w:i w:val="0"/>
        <w:iCs w:val="0"/>
        <w:spacing w:val="-1"/>
        <w:w w:val="99"/>
        <w:sz w:val="20"/>
        <w:szCs w:val="20"/>
        <w:lang w:val="en-US" w:eastAsia="en-US" w:bidi="ar-SA"/>
      </w:rPr>
    </w:lvl>
    <w:lvl w:ilvl="1" w:tplc="FFFFFFFF">
      <w:numFmt w:val="bullet"/>
      <w:lvlText w:val=""/>
      <w:lvlJc w:val="left"/>
      <w:pPr>
        <w:ind w:left="474" w:hanging="342"/>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927" w:hanging="341"/>
      </w:pPr>
      <w:rPr>
        <w:rFonts w:ascii="Arial" w:eastAsia="Arial" w:hAnsi="Arial" w:cs="Arial" w:hint="default"/>
        <w:b w:val="0"/>
        <w:bCs w:val="0"/>
        <w:i w:val="0"/>
        <w:iCs w:val="0"/>
        <w:spacing w:val="0"/>
        <w:w w:val="99"/>
        <w:sz w:val="20"/>
        <w:szCs w:val="20"/>
        <w:lang w:val="en-US" w:eastAsia="en-US" w:bidi="ar-SA"/>
      </w:rPr>
    </w:lvl>
    <w:lvl w:ilvl="3" w:tplc="FFFFFFFF">
      <w:numFmt w:val="bullet"/>
      <w:lvlText w:val="•"/>
      <w:lvlJc w:val="left"/>
      <w:pPr>
        <w:ind w:left="2073" w:hanging="341"/>
      </w:pPr>
      <w:rPr>
        <w:rFonts w:hint="default"/>
        <w:lang w:val="en-US" w:eastAsia="en-US" w:bidi="ar-SA"/>
      </w:rPr>
    </w:lvl>
    <w:lvl w:ilvl="4" w:tplc="FFFFFFFF">
      <w:numFmt w:val="bullet"/>
      <w:lvlText w:val="•"/>
      <w:lvlJc w:val="left"/>
      <w:pPr>
        <w:ind w:left="3226" w:hanging="341"/>
      </w:pPr>
      <w:rPr>
        <w:rFonts w:hint="default"/>
        <w:lang w:val="en-US" w:eastAsia="en-US" w:bidi="ar-SA"/>
      </w:rPr>
    </w:lvl>
    <w:lvl w:ilvl="5" w:tplc="FFFFFFFF">
      <w:numFmt w:val="bullet"/>
      <w:lvlText w:val="•"/>
      <w:lvlJc w:val="left"/>
      <w:pPr>
        <w:ind w:left="4379" w:hanging="341"/>
      </w:pPr>
      <w:rPr>
        <w:rFonts w:hint="default"/>
        <w:lang w:val="en-US" w:eastAsia="en-US" w:bidi="ar-SA"/>
      </w:rPr>
    </w:lvl>
    <w:lvl w:ilvl="6" w:tplc="FFFFFFFF">
      <w:numFmt w:val="bullet"/>
      <w:lvlText w:val="•"/>
      <w:lvlJc w:val="left"/>
      <w:pPr>
        <w:ind w:left="5533" w:hanging="341"/>
      </w:pPr>
      <w:rPr>
        <w:rFonts w:hint="default"/>
        <w:lang w:val="en-US" w:eastAsia="en-US" w:bidi="ar-SA"/>
      </w:rPr>
    </w:lvl>
    <w:lvl w:ilvl="7" w:tplc="FFFFFFFF">
      <w:numFmt w:val="bullet"/>
      <w:lvlText w:val="•"/>
      <w:lvlJc w:val="left"/>
      <w:pPr>
        <w:ind w:left="6686" w:hanging="341"/>
      </w:pPr>
      <w:rPr>
        <w:rFonts w:hint="default"/>
        <w:lang w:val="en-US" w:eastAsia="en-US" w:bidi="ar-SA"/>
      </w:rPr>
    </w:lvl>
    <w:lvl w:ilvl="8" w:tplc="FFFFFFFF">
      <w:numFmt w:val="bullet"/>
      <w:lvlText w:val="•"/>
      <w:lvlJc w:val="left"/>
      <w:pPr>
        <w:ind w:left="7839" w:hanging="341"/>
      </w:pPr>
      <w:rPr>
        <w:rFonts w:hint="default"/>
        <w:lang w:val="en-US" w:eastAsia="en-US" w:bidi="ar-SA"/>
      </w:rPr>
    </w:lvl>
  </w:abstractNum>
  <w:abstractNum w:abstractNumId="34" w15:restartNumberingAfterBreak="0">
    <w:nsid w:val="7BDD28D6"/>
    <w:multiLevelType w:val="hybridMultilevel"/>
    <w:tmpl w:val="7F5A42B6"/>
    <w:lvl w:ilvl="0" w:tplc="0C090001">
      <w:start w:val="1"/>
      <w:numFmt w:val="bullet"/>
      <w:lvlText w:val=""/>
      <w:lvlJc w:val="left"/>
      <w:pPr>
        <w:ind w:left="586" w:hanging="455"/>
      </w:pPr>
      <w:rPr>
        <w:rFonts w:ascii="Symbol" w:hAnsi="Symbol" w:hint="default"/>
        <w:b w:val="0"/>
        <w:bCs w:val="0"/>
        <w:i w:val="0"/>
        <w:iCs w:val="0"/>
        <w:spacing w:val="-1"/>
        <w:w w:val="99"/>
        <w:sz w:val="20"/>
        <w:szCs w:val="20"/>
        <w:lang w:val="en-US" w:eastAsia="en-US" w:bidi="ar-SA"/>
      </w:rPr>
    </w:lvl>
    <w:lvl w:ilvl="1" w:tplc="FFFFFFFF">
      <w:numFmt w:val="bullet"/>
      <w:lvlText w:val=""/>
      <w:lvlJc w:val="left"/>
      <w:pPr>
        <w:ind w:left="474" w:hanging="342"/>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927" w:hanging="341"/>
      </w:pPr>
      <w:rPr>
        <w:rFonts w:ascii="Arial" w:eastAsia="Arial" w:hAnsi="Arial" w:cs="Arial" w:hint="default"/>
        <w:b w:val="0"/>
        <w:bCs w:val="0"/>
        <w:i w:val="0"/>
        <w:iCs w:val="0"/>
        <w:spacing w:val="0"/>
        <w:w w:val="99"/>
        <w:sz w:val="20"/>
        <w:szCs w:val="20"/>
        <w:lang w:val="en-US" w:eastAsia="en-US" w:bidi="ar-SA"/>
      </w:rPr>
    </w:lvl>
    <w:lvl w:ilvl="3" w:tplc="FFFFFFFF">
      <w:numFmt w:val="bullet"/>
      <w:lvlText w:val="•"/>
      <w:lvlJc w:val="left"/>
      <w:pPr>
        <w:ind w:left="2073" w:hanging="341"/>
      </w:pPr>
      <w:rPr>
        <w:rFonts w:hint="default"/>
        <w:lang w:val="en-US" w:eastAsia="en-US" w:bidi="ar-SA"/>
      </w:rPr>
    </w:lvl>
    <w:lvl w:ilvl="4" w:tplc="FFFFFFFF">
      <w:numFmt w:val="bullet"/>
      <w:lvlText w:val="•"/>
      <w:lvlJc w:val="left"/>
      <w:pPr>
        <w:ind w:left="3226" w:hanging="341"/>
      </w:pPr>
      <w:rPr>
        <w:rFonts w:hint="default"/>
        <w:lang w:val="en-US" w:eastAsia="en-US" w:bidi="ar-SA"/>
      </w:rPr>
    </w:lvl>
    <w:lvl w:ilvl="5" w:tplc="FFFFFFFF">
      <w:numFmt w:val="bullet"/>
      <w:lvlText w:val="•"/>
      <w:lvlJc w:val="left"/>
      <w:pPr>
        <w:ind w:left="4379" w:hanging="341"/>
      </w:pPr>
      <w:rPr>
        <w:rFonts w:hint="default"/>
        <w:lang w:val="en-US" w:eastAsia="en-US" w:bidi="ar-SA"/>
      </w:rPr>
    </w:lvl>
    <w:lvl w:ilvl="6" w:tplc="FFFFFFFF">
      <w:numFmt w:val="bullet"/>
      <w:lvlText w:val="•"/>
      <w:lvlJc w:val="left"/>
      <w:pPr>
        <w:ind w:left="5533" w:hanging="341"/>
      </w:pPr>
      <w:rPr>
        <w:rFonts w:hint="default"/>
        <w:lang w:val="en-US" w:eastAsia="en-US" w:bidi="ar-SA"/>
      </w:rPr>
    </w:lvl>
    <w:lvl w:ilvl="7" w:tplc="FFFFFFFF">
      <w:numFmt w:val="bullet"/>
      <w:lvlText w:val="•"/>
      <w:lvlJc w:val="left"/>
      <w:pPr>
        <w:ind w:left="6686" w:hanging="341"/>
      </w:pPr>
      <w:rPr>
        <w:rFonts w:hint="default"/>
        <w:lang w:val="en-US" w:eastAsia="en-US" w:bidi="ar-SA"/>
      </w:rPr>
    </w:lvl>
    <w:lvl w:ilvl="8" w:tplc="FFFFFFFF">
      <w:numFmt w:val="bullet"/>
      <w:lvlText w:val="•"/>
      <w:lvlJc w:val="left"/>
      <w:pPr>
        <w:ind w:left="7839" w:hanging="341"/>
      </w:pPr>
      <w:rPr>
        <w:rFonts w:hint="default"/>
        <w:lang w:val="en-US" w:eastAsia="en-US" w:bidi="ar-SA"/>
      </w:rPr>
    </w:lvl>
  </w:abstractNum>
  <w:num w:numId="1" w16cid:durableId="648478911">
    <w:abstractNumId w:val="3"/>
  </w:num>
  <w:num w:numId="2" w16cid:durableId="1067847955">
    <w:abstractNumId w:val="24"/>
  </w:num>
  <w:num w:numId="3" w16cid:durableId="1183015758">
    <w:abstractNumId w:val="20"/>
  </w:num>
  <w:num w:numId="4" w16cid:durableId="1902709723">
    <w:abstractNumId w:val="7"/>
  </w:num>
  <w:num w:numId="5" w16cid:durableId="221259169">
    <w:abstractNumId w:val="25"/>
  </w:num>
  <w:num w:numId="6" w16cid:durableId="116948391">
    <w:abstractNumId w:val="6"/>
  </w:num>
  <w:num w:numId="7" w16cid:durableId="980959851">
    <w:abstractNumId w:val="26"/>
  </w:num>
  <w:num w:numId="8" w16cid:durableId="223375774">
    <w:abstractNumId w:val="14"/>
  </w:num>
  <w:num w:numId="9" w16cid:durableId="1442846604">
    <w:abstractNumId w:val="10"/>
  </w:num>
  <w:num w:numId="10" w16cid:durableId="1729911112">
    <w:abstractNumId w:val="23"/>
  </w:num>
  <w:num w:numId="11" w16cid:durableId="821428613">
    <w:abstractNumId w:val="28"/>
  </w:num>
  <w:num w:numId="12" w16cid:durableId="1555114483">
    <w:abstractNumId w:val="13"/>
  </w:num>
  <w:num w:numId="13" w16cid:durableId="486171069">
    <w:abstractNumId w:val="29"/>
  </w:num>
  <w:num w:numId="14" w16cid:durableId="142545592">
    <w:abstractNumId w:val="2"/>
  </w:num>
  <w:num w:numId="15" w16cid:durableId="37164485">
    <w:abstractNumId w:val="31"/>
  </w:num>
  <w:num w:numId="16" w16cid:durableId="1576091855">
    <w:abstractNumId w:val="17"/>
  </w:num>
  <w:num w:numId="17" w16cid:durableId="16315878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4129723">
    <w:abstractNumId w:val="19"/>
  </w:num>
  <w:num w:numId="19" w16cid:durableId="633145375">
    <w:abstractNumId w:val="9"/>
  </w:num>
  <w:num w:numId="20" w16cid:durableId="1885362414">
    <w:abstractNumId w:val="1"/>
  </w:num>
  <w:num w:numId="21" w16cid:durableId="1475754204">
    <w:abstractNumId w:val="16"/>
  </w:num>
  <w:num w:numId="22" w16cid:durableId="1680043609">
    <w:abstractNumId w:val="27"/>
  </w:num>
  <w:num w:numId="23" w16cid:durableId="1683624603">
    <w:abstractNumId w:val="4"/>
  </w:num>
  <w:num w:numId="24" w16cid:durableId="1163352478">
    <w:abstractNumId w:val="5"/>
  </w:num>
  <w:num w:numId="25" w16cid:durableId="466313173">
    <w:abstractNumId w:val="11"/>
  </w:num>
  <w:num w:numId="26" w16cid:durableId="703870077">
    <w:abstractNumId w:val="32"/>
  </w:num>
  <w:num w:numId="27" w16cid:durableId="367603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7675395">
    <w:abstractNumId w:val="12"/>
  </w:num>
  <w:num w:numId="29" w16cid:durableId="1705400199">
    <w:abstractNumId w:val="22"/>
  </w:num>
  <w:num w:numId="30" w16cid:durableId="1213809439">
    <w:abstractNumId w:val="15"/>
  </w:num>
  <w:num w:numId="31" w16cid:durableId="1120757930">
    <w:abstractNumId w:val="0"/>
  </w:num>
  <w:num w:numId="32" w16cid:durableId="1115252347">
    <w:abstractNumId w:val="34"/>
  </w:num>
  <w:num w:numId="33" w16cid:durableId="2117406157">
    <w:abstractNumId w:val="18"/>
  </w:num>
  <w:num w:numId="34" w16cid:durableId="488717468">
    <w:abstractNumId w:val="30"/>
  </w:num>
  <w:num w:numId="35" w16cid:durableId="591620121">
    <w:abstractNumId w:val="33"/>
  </w:num>
  <w:num w:numId="36" w16cid:durableId="666177250">
    <w:abstractNumId w:val="8"/>
  </w:num>
  <w:num w:numId="37" w16cid:durableId="773285739">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C2"/>
    <w:rsid w:val="00015319"/>
    <w:rsid w:val="000312A1"/>
    <w:rsid w:val="00032EE3"/>
    <w:rsid w:val="00052A74"/>
    <w:rsid w:val="00062D40"/>
    <w:rsid w:val="00063018"/>
    <w:rsid w:val="00064239"/>
    <w:rsid w:val="00080615"/>
    <w:rsid w:val="000B3752"/>
    <w:rsid w:val="000C252F"/>
    <w:rsid w:val="000D6562"/>
    <w:rsid w:val="00111B7E"/>
    <w:rsid w:val="001222A7"/>
    <w:rsid w:val="0012603B"/>
    <w:rsid w:val="00136CA7"/>
    <w:rsid w:val="00145049"/>
    <w:rsid w:val="00153E04"/>
    <w:rsid w:val="001633B5"/>
    <w:rsid w:val="00165980"/>
    <w:rsid w:val="0017077A"/>
    <w:rsid w:val="001921A9"/>
    <w:rsid w:val="00195638"/>
    <w:rsid w:val="001A0712"/>
    <w:rsid w:val="001A0F0E"/>
    <w:rsid w:val="001A53B5"/>
    <w:rsid w:val="001A5FF6"/>
    <w:rsid w:val="001C07D9"/>
    <w:rsid w:val="001C6B4C"/>
    <w:rsid w:val="001D0FA6"/>
    <w:rsid w:val="00201105"/>
    <w:rsid w:val="00211AED"/>
    <w:rsid w:val="002213E1"/>
    <w:rsid w:val="00226DD8"/>
    <w:rsid w:val="002501BE"/>
    <w:rsid w:val="00250CFD"/>
    <w:rsid w:val="002573ED"/>
    <w:rsid w:val="002804D3"/>
    <w:rsid w:val="002A4BC8"/>
    <w:rsid w:val="002A61E3"/>
    <w:rsid w:val="002B1E93"/>
    <w:rsid w:val="002C11EA"/>
    <w:rsid w:val="002D6E57"/>
    <w:rsid w:val="002F455A"/>
    <w:rsid w:val="00305D1D"/>
    <w:rsid w:val="00305F25"/>
    <w:rsid w:val="00314857"/>
    <w:rsid w:val="003269BD"/>
    <w:rsid w:val="0033002B"/>
    <w:rsid w:val="00337A30"/>
    <w:rsid w:val="00340A60"/>
    <w:rsid w:val="003449A0"/>
    <w:rsid w:val="00356D05"/>
    <w:rsid w:val="00377C09"/>
    <w:rsid w:val="00393599"/>
    <w:rsid w:val="00394DCA"/>
    <w:rsid w:val="003976B5"/>
    <w:rsid w:val="003A5E37"/>
    <w:rsid w:val="003C2D5A"/>
    <w:rsid w:val="004028D1"/>
    <w:rsid w:val="004050B0"/>
    <w:rsid w:val="004154E2"/>
    <w:rsid w:val="00443742"/>
    <w:rsid w:val="00464ACA"/>
    <w:rsid w:val="00471EAE"/>
    <w:rsid w:val="00497655"/>
    <w:rsid w:val="00497BFB"/>
    <w:rsid w:val="004B107A"/>
    <w:rsid w:val="004B3392"/>
    <w:rsid w:val="004C596A"/>
    <w:rsid w:val="004D7828"/>
    <w:rsid w:val="004E14D4"/>
    <w:rsid w:val="004E7CA1"/>
    <w:rsid w:val="004F10DD"/>
    <w:rsid w:val="004F4391"/>
    <w:rsid w:val="004F77A7"/>
    <w:rsid w:val="00506AAA"/>
    <w:rsid w:val="00524BDA"/>
    <w:rsid w:val="005302E3"/>
    <w:rsid w:val="00534D53"/>
    <w:rsid w:val="00536CF8"/>
    <w:rsid w:val="00546F0F"/>
    <w:rsid w:val="005611E7"/>
    <w:rsid w:val="00561E2A"/>
    <w:rsid w:val="00583E84"/>
    <w:rsid w:val="005847CD"/>
    <w:rsid w:val="005872EE"/>
    <w:rsid w:val="00591718"/>
    <w:rsid w:val="00593CFA"/>
    <w:rsid w:val="00594895"/>
    <w:rsid w:val="005A368C"/>
    <w:rsid w:val="005B3BF2"/>
    <w:rsid w:val="005D1E5A"/>
    <w:rsid w:val="005F4A1F"/>
    <w:rsid w:val="00604ED8"/>
    <w:rsid w:val="006435F9"/>
    <w:rsid w:val="0065343E"/>
    <w:rsid w:val="00680F04"/>
    <w:rsid w:val="00685A0D"/>
    <w:rsid w:val="006A4682"/>
    <w:rsid w:val="006A5749"/>
    <w:rsid w:val="006C7F6B"/>
    <w:rsid w:val="006D4A3D"/>
    <w:rsid w:val="006F1181"/>
    <w:rsid w:val="006F3E53"/>
    <w:rsid w:val="00706ED8"/>
    <w:rsid w:val="007147DC"/>
    <w:rsid w:val="00732BD6"/>
    <w:rsid w:val="00761DF2"/>
    <w:rsid w:val="0076765C"/>
    <w:rsid w:val="007756DB"/>
    <w:rsid w:val="00781AE4"/>
    <w:rsid w:val="007A5F9C"/>
    <w:rsid w:val="007B48D1"/>
    <w:rsid w:val="007C015B"/>
    <w:rsid w:val="007C7A1B"/>
    <w:rsid w:val="007D0186"/>
    <w:rsid w:val="007F44C2"/>
    <w:rsid w:val="007F5FB4"/>
    <w:rsid w:val="00807ADF"/>
    <w:rsid w:val="00807FDA"/>
    <w:rsid w:val="00812320"/>
    <w:rsid w:val="008272C2"/>
    <w:rsid w:val="00843151"/>
    <w:rsid w:val="0087067E"/>
    <w:rsid w:val="00877B7C"/>
    <w:rsid w:val="00884576"/>
    <w:rsid w:val="008A1A5F"/>
    <w:rsid w:val="008A332D"/>
    <w:rsid w:val="008B0875"/>
    <w:rsid w:val="008E21DE"/>
    <w:rsid w:val="008E24BD"/>
    <w:rsid w:val="009060B8"/>
    <w:rsid w:val="00926DF5"/>
    <w:rsid w:val="00927ED3"/>
    <w:rsid w:val="0094521B"/>
    <w:rsid w:val="00961104"/>
    <w:rsid w:val="009715EC"/>
    <w:rsid w:val="00971C95"/>
    <w:rsid w:val="009740D9"/>
    <w:rsid w:val="00996A8E"/>
    <w:rsid w:val="009D6CF9"/>
    <w:rsid w:val="009E3A1F"/>
    <w:rsid w:val="009E7430"/>
    <w:rsid w:val="009F200E"/>
    <w:rsid w:val="00A07476"/>
    <w:rsid w:val="00A07E4A"/>
    <w:rsid w:val="00A17FD7"/>
    <w:rsid w:val="00A20F39"/>
    <w:rsid w:val="00A25FA6"/>
    <w:rsid w:val="00A41701"/>
    <w:rsid w:val="00A51A9F"/>
    <w:rsid w:val="00A56018"/>
    <w:rsid w:val="00A646A8"/>
    <w:rsid w:val="00A647A7"/>
    <w:rsid w:val="00A8475F"/>
    <w:rsid w:val="00AB12D5"/>
    <w:rsid w:val="00AC6438"/>
    <w:rsid w:val="00AD735D"/>
    <w:rsid w:val="00AD763E"/>
    <w:rsid w:val="00AE062E"/>
    <w:rsid w:val="00AF0899"/>
    <w:rsid w:val="00B00587"/>
    <w:rsid w:val="00B348D2"/>
    <w:rsid w:val="00B37377"/>
    <w:rsid w:val="00B41516"/>
    <w:rsid w:val="00B603C0"/>
    <w:rsid w:val="00B7649D"/>
    <w:rsid w:val="00B776B8"/>
    <w:rsid w:val="00BA277C"/>
    <w:rsid w:val="00BB001A"/>
    <w:rsid w:val="00C0421C"/>
    <w:rsid w:val="00C22985"/>
    <w:rsid w:val="00C435E9"/>
    <w:rsid w:val="00C4390F"/>
    <w:rsid w:val="00C60E7B"/>
    <w:rsid w:val="00C71475"/>
    <w:rsid w:val="00C75CAF"/>
    <w:rsid w:val="00C837F2"/>
    <w:rsid w:val="00CA3EF0"/>
    <w:rsid w:val="00CA4FB4"/>
    <w:rsid w:val="00CA6BAF"/>
    <w:rsid w:val="00CA7162"/>
    <w:rsid w:val="00CC64D9"/>
    <w:rsid w:val="00CE04F5"/>
    <w:rsid w:val="00CF441D"/>
    <w:rsid w:val="00CF7327"/>
    <w:rsid w:val="00D13C69"/>
    <w:rsid w:val="00D20A86"/>
    <w:rsid w:val="00D362E9"/>
    <w:rsid w:val="00D3660E"/>
    <w:rsid w:val="00D61129"/>
    <w:rsid w:val="00D858F1"/>
    <w:rsid w:val="00D87CA4"/>
    <w:rsid w:val="00D906C4"/>
    <w:rsid w:val="00DB107C"/>
    <w:rsid w:val="00DC2B42"/>
    <w:rsid w:val="00DD04A0"/>
    <w:rsid w:val="00DE3531"/>
    <w:rsid w:val="00DF74BA"/>
    <w:rsid w:val="00E00F87"/>
    <w:rsid w:val="00E06B80"/>
    <w:rsid w:val="00E1186B"/>
    <w:rsid w:val="00E11F73"/>
    <w:rsid w:val="00E16015"/>
    <w:rsid w:val="00E47B96"/>
    <w:rsid w:val="00E56902"/>
    <w:rsid w:val="00E61EE6"/>
    <w:rsid w:val="00E70B49"/>
    <w:rsid w:val="00E73E6B"/>
    <w:rsid w:val="00E80D31"/>
    <w:rsid w:val="00E819EA"/>
    <w:rsid w:val="00E81C40"/>
    <w:rsid w:val="00EA2C35"/>
    <w:rsid w:val="00ED3BD8"/>
    <w:rsid w:val="00ED3E5E"/>
    <w:rsid w:val="00ED6B8D"/>
    <w:rsid w:val="00EE499B"/>
    <w:rsid w:val="00F07DCD"/>
    <w:rsid w:val="00F22277"/>
    <w:rsid w:val="00F40F86"/>
    <w:rsid w:val="00F42041"/>
    <w:rsid w:val="00F4447A"/>
    <w:rsid w:val="00F62DF9"/>
    <w:rsid w:val="00F637F6"/>
    <w:rsid w:val="00F86B38"/>
    <w:rsid w:val="00F927D8"/>
    <w:rsid w:val="00F9318C"/>
    <w:rsid w:val="00FB1049"/>
    <w:rsid w:val="00FB418F"/>
    <w:rsid w:val="00FC20CA"/>
    <w:rsid w:val="00FE4D12"/>
    <w:rsid w:val="00FF08F5"/>
    <w:rsid w:val="00FF2E6D"/>
    <w:rsid w:val="00FF675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2E5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C1C1C" w:themeColor="text2"/>
        <w:lang w:val="en-AU" w:eastAsia="en-US" w:bidi="ar-SA"/>
      </w:rPr>
    </w:rPrDefault>
    <w:pPrDefault>
      <w:pPr>
        <w:spacing w:before="24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uiPriority="34" w:qFormat="1"/>
    <w:lsdException w:name="Intense Quote" w:semiHidden="1" w:uiPriority="35"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7" w:unhideWhenUsed="1" w:qFormat="1"/>
    <w:lsdException w:name="Intense Emphasis" w:uiPriority="33" w:qFormat="1"/>
    <w:lsdException w:name="Subtle Reference" w:semiHidden="1" w:uiPriority="37" w:unhideWhenUsed="1" w:qFormat="1"/>
    <w:lsdException w:name="Intense Reference" w:semiHidden="1" w:uiPriority="37"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4F5"/>
  </w:style>
  <w:style w:type="paragraph" w:styleId="Heading1">
    <w:name w:val="heading 1"/>
    <w:basedOn w:val="Normal"/>
    <w:next w:val="Normal"/>
    <w:link w:val="Heading1Char"/>
    <w:uiPriority w:val="9"/>
    <w:qFormat/>
    <w:rsid w:val="00CA7162"/>
    <w:pPr>
      <w:keepNext/>
      <w:keepLines/>
      <w:spacing w:before="720" w:after="480" w:line="480" w:lineRule="atLeast"/>
      <w:outlineLvl w:val="0"/>
    </w:pPr>
    <w:rPr>
      <w:rFonts w:asciiTheme="majorHAnsi" w:eastAsiaTheme="majorEastAsia" w:hAnsiTheme="majorHAnsi" w:cstheme="majorBidi"/>
      <w:b/>
      <w:color w:val="004854" w:themeColor="accent2"/>
      <w:sz w:val="40"/>
      <w:szCs w:val="32"/>
    </w:rPr>
  </w:style>
  <w:style w:type="paragraph" w:styleId="Heading2">
    <w:name w:val="heading 2"/>
    <w:basedOn w:val="Normal"/>
    <w:next w:val="Normal"/>
    <w:link w:val="Heading2Char"/>
    <w:uiPriority w:val="9"/>
    <w:qFormat/>
    <w:rsid w:val="00F42041"/>
    <w:pPr>
      <w:keepNext/>
      <w:keepLines/>
      <w:spacing w:before="480" w:after="240" w:line="400" w:lineRule="atLeast"/>
      <w:outlineLvl w:val="1"/>
    </w:pPr>
    <w:rPr>
      <w:rFonts w:asciiTheme="majorHAnsi" w:eastAsiaTheme="majorEastAsia" w:hAnsiTheme="majorHAnsi" w:cstheme="majorBidi"/>
      <w:b/>
      <w:color w:val="008285" w:themeColor="accent1"/>
      <w:sz w:val="32"/>
      <w:szCs w:val="26"/>
    </w:rPr>
  </w:style>
  <w:style w:type="paragraph" w:styleId="Heading3">
    <w:name w:val="heading 3"/>
    <w:basedOn w:val="Normal"/>
    <w:next w:val="Normal"/>
    <w:link w:val="Heading3Char"/>
    <w:uiPriority w:val="9"/>
    <w:qFormat/>
    <w:rsid w:val="00F42041"/>
    <w:pPr>
      <w:keepNext/>
      <w:keepLines/>
      <w:spacing w:before="360" w:after="240" w:line="300" w:lineRule="atLeast"/>
      <w:outlineLvl w:val="2"/>
    </w:pPr>
    <w:rPr>
      <w:rFonts w:asciiTheme="majorHAnsi" w:eastAsiaTheme="majorEastAsia" w:hAnsiTheme="majorHAnsi" w:cstheme="majorBidi"/>
      <w:b/>
      <w:color w:val="004854" w:themeColor="accent2"/>
      <w:sz w:val="26"/>
      <w:szCs w:val="24"/>
    </w:rPr>
  </w:style>
  <w:style w:type="paragraph" w:styleId="Heading4">
    <w:name w:val="heading 4"/>
    <w:basedOn w:val="Normal"/>
    <w:next w:val="Normal"/>
    <w:link w:val="Heading4Char"/>
    <w:uiPriority w:val="9"/>
    <w:unhideWhenUsed/>
    <w:qFormat/>
    <w:rsid w:val="00F42041"/>
    <w:pPr>
      <w:keepNext/>
      <w:keepLines/>
      <w:spacing w:before="360" w:after="240" w:line="300" w:lineRule="atLeast"/>
      <w:outlineLvl w:val="3"/>
    </w:pPr>
    <w:rPr>
      <w:rFonts w:eastAsiaTheme="majorEastAsia" w:cstheme="majorBidi"/>
      <w:iCs/>
      <w:sz w:val="26"/>
    </w:rPr>
  </w:style>
  <w:style w:type="paragraph" w:styleId="Heading5">
    <w:name w:val="heading 5"/>
    <w:basedOn w:val="Normal"/>
    <w:next w:val="Normal"/>
    <w:link w:val="Heading5Char"/>
    <w:uiPriority w:val="9"/>
    <w:unhideWhenUsed/>
    <w:qFormat/>
    <w:rsid w:val="00F42041"/>
    <w:pPr>
      <w:keepNext/>
      <w:keepLines/>
      <w:spacing w:before="300" w:after="240"/>
      <w:outlineLvl w:val="4"/>
    </w:pPr>
    <w:rPr>
      <w:rFonts w:eastAsiaTheme="majorEastAsia" w:cstheme="majorBidi"/>
      <w:b/>
      <w:color w:val="004854" w:themeColor="accent2"/>
    </w:rPr>
  </w:style>
  <w:style w:type="paragraph" w:styleId="Heading6">
    <w:name w:val="heading 6"/>
    <w:basedOn w:val="Normal"/>
    <w:next w:val="Normal"/>
    <w:link w:val="Heading6Char"/>
    <w:uiPriority w:val="9"/>
    <w:unhideWhenUsed/>
    <w:qFormat/>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qFormat/>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1181"/>
    <w:pPr>
      <w:tabs>
        <w:tab w:val="center" w:pos="4820"/>
        <w:tab w:val="right" w:pos="9923"/>
      </w:tabs>
      <w:spacing w:before="0" w:after="0"/>
    </w:pPr>
    <w:rPr>
      <w:rFonts w:asciiTheme="majorHAnsi" w:hAnsiTheme="majorHAnsi"/>
      <w:sz w:val="16"/>
    </w:rPr>
  </w:style>
  <w:style w:type="character" w:customStyle="1" w:styleId="HeaderChar">
    <w:name w:val="Header Char"/>
    <w:basedOn w:val="DefaultParagraphFont"/>
    <w:link w:val="Header"/>
    <w:uiPriority w:val="99"/>
    <w:rsid w:val="006F1181"/>
    <w:rPr>
      <w:rFonts w:asciiTheme="majorHAnsi" w:hAnsiTheme="majorHAnsi"/>
      <w:sz w:val="16"/>
    </w:rPr>
  </w:style>
  <w:style w:type="paragraph" w:styleId="Footer">
    <w:name w:val="footer"/>
    <w:basedOn w:val="Normal"/>
    <w:link w:val="FooterChar"/>
    <w:uiPriority w:val="99"/>
    <w:rsid w:val="006F1181"/>
    <w:pPr>
      <w:tabs>
        <w:tab w:val="center" w:pos="4820"/>
        <w:tab w:val="right" w:pos="9923"/>
      </w:tabs>
      <w:spacing w:before="0" w:after="0"/>
    </w:pPr>
    <w:rPr>
      <w:rFonts w:asciiTheme="majorHAnsi" w:hAnsiTheme="majorHAnsi"/>
      <w:sz w:val="16"/>
    </w:rPr>
  </w:style>
  <w:style w:type="character" w:customStyle="1" w:styleId="FooterChar">
    <w:name w:val="Footer Char"/>
    <w:basedOn w:val="DefaultParagraphFont"/>
    <w:link w:val="Footer"/>
    <w:uiPriority w:val="99"/>
    <w:rsid w:val="006F1181"/>
    <w:rPr>
      <w:rFonts w:asciiTheme="majorHAnsi" w:hAnsiTheme="majorHAnsi"/>
      <w:sz w:val="16"/>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9"/>
    <w:rsid w:val="00F42041"/>
    <w:rPr>
      <w:rFonts w:asciiTheme="majorHAnsi" w:eastAsiaTheme="majorEastAsia" w:hAnsiTheme="majorHAnsi" w:cstheme="majorBidi"/>
      <w:b/>
      <w:color w:val="008285" w:themeColor="accent1"/>
      <w:sz w:val="32"/>
      <w:szCs w:val="26"/>
    </w:rPr>
  </w:style>
  <w:style w:type="paragraph" w:customStyle="1" w:styleId="AppendixNumbered">
    <w:name w:val="Appendix Numbered"/>
    <w:basedOn w:val="Heading2"/>
    <w:uiPriority w:val="11"/>
    <w:qFormat/>
    <w:rsid w:val="00DF74BA"/>
    <w:pPr>
      <w:pageBreakBefore/>
      <w:numPr>
        <w:numId w:val="12"/>
      </w:numPr>
    </w:pPr>
  </w:style>
  <w:style w:type="numbering" w:customStyle="1" w:styleId="AppendixNumbers">
    <w:name w:val="Appendix Numbers"/>
    <w:uiPriority w:val="99"/>
    <w:rsid w:val="00DF74BA"/>
    <w:pPr>
      <w:numPr>
        <w:numId w:val="2"/>
      </w:numPr>
    </w:pPr>
  </w:style>
  <w:style w:type="paragraph" w:customStyle="1" w:styleId="Box1Text">
    <w:name w:val="Box 1 Text"/>
    <w:basedOn w:val="Normal"/>
    <w:uiPriority w:val="13"/>
    <w:qFormat/>
    <w:rsid w:val="00D3660E"/>
    <w:pPr>
      <w:pBdr>
        <w:top w:val="single" w:sz="4" w:space="14" w:color="D4ECEC" w:themeColor="accent4"/>
        <w:left w:val="single" w:sz="4" w:space="14" w:color="D4ECEC" w:themeColor="accent4"/>
        <w:bottom w:val="single" w:sz="4" w:space="14" w:color="D4ECEC" w:themeColor="accent4"/>
        <w:right w:val="single" w:sz="4" w:space="14" w:color="D4ECEC" w:themeColor="accent4"/>
      </w:pBdr>
      <w:shd w:val="clear" w:color="auto" w:fill="D4ECEC" w:themeFill="accent4"/>
      <w:spacing w:line="240" w:lineRule="auto"/>
      <w:ind w:left="284" w:right="284"/>
    </w:pPr>
  </w:style>
  <w:style w:type="paragraph" w:customStyle="1" w:styleId="Box2Text">
    <w:name w:val="Box 2 Text"/>
    <w:basedOn w:val="Normal"/>
    <w:uiPriority w:val="14"/>
    <w:qFormat/>
    <w:rsid w:val="000B3752"/>
    <w:pPr>
      <w:pBdr>
        <w:top w:val="single" w:sz="4" w:space="14" w:color="004854" w:themeColor="accent2"/>
        <w:left w:val="single" w:sz="4" w:space="14" w:color="004854" w:themeColor="accent2"/>
        <w:bottom w:val="single" w:sz="4" w:space="14" w:color="004854" w:themeColor="accent2"/>
        <w:right w:val="single" w:sz="4" w:space="14" w:color="004854" w:themeColor="accent2"/>
      </w:pBdr>
      <w:shd w:val="clear" w:color="auto" w:fill="004854" w:themeFill="accent2"/>
      <w:spacing w:line="240" w:lineRule="auto"/>
      <w:ind w:left="284" w:right="284"/>
    </w:pPr>
    <w:rPr>
      <w:color w:val="FFFFFF" w:themeColor="background1"/>
    </w:rPr>
  </w:style>
  <w:style w:type="paragraph" w:customStyle="1" w:styleId="Box1Heading">
    <w:name w:val="Box 1 Heading"/>
    <w:basedOn w:val="Box1Text"/>
    <w:uiPriority w:val="13"/>
    <w:qFormat/>
    <w:rsid w:val="00546F0F"/>
    <w:rPr>
      <w:b/>
      <w:bCs/>
      <w:sz w:val="24"/>
      <w:szCs w:val="24"/>
    </w:rPr>
  </w:style>
  <w:style w:type="paragraph" w:customStyle="1" w:styleId="Box2Heading">
    <w:name w:val="Box 2 Heading"/>
    <w:basedOn w:val="Box2Text"/>
    <w:uiPriority w:val="14"/>
    <w:qFormat/>
    <w:rsid w:val="000B3752"/>
    <w:rPr>
      <w:b/>
      <w:bCs/>
      <w:sz w:val="24"/>
      <w:szCs w:val="24"/>
    </w:rPr>
  </w:style>
  <w:style w:type="paragraph" w:customStyle="1" w:styleId="Box1Bullet">
    <w:name w:val="Box 1 Bullet"/>
    <w:basedOn w:val="Box1Text"/>
    <w:uiPriority w:val="14"/>
    <w:qFormat/>
    <w:rsid w:val="00D3660E"/>
    <w:pPr>
      <w:numPr>
        <w:numId w:val="13"/>
      </w:numPr>
      <w:spacing w:before="120"/>
      <w:ind w:left="568" w:hanging="284"/>
    </w:pPr>
  </w:style>
  <w:style w:type="paragraph" w:customStyle="1" w:styleId="Box2Bullet">
    <w:name w:val="Box 2 Bullet"/>
    <w:basedOn w:val="Box2Text"/>
    <w:uiPriority w:val="15"/>
    <w:qFormat/>
    <w:rsid w:val="00D3660E"/>
    <w:pPr>
      <w:numPr>
        <w:ilvl w:val="1"/>
        <w:numId w:val="13"/>
      </w:numPr>
      <w:spacing w:before="120"/>
      <w:ind w:left="568" w:hanging="284"/>
    </w:pPr>
  </w:style>
  <w:style w:type="numbering" w:customStyle="1" w:styleId="BoxedBullets">
    <w:name w:val="Boxed Bullets"/>
    <w:uiPriority w:val="99"/>
    <w:rsid w:val="00546F0F"/>
    <w:pPr>
      <w:numPr>
        <w:numId w:val="3"/>
      </w:numPr>
    </w:pPr>
  </w:style>
  <w:style w:type="paragraph" w:customStyle="1" w:styleId="Bullet1">
    <w:name w:val="Bullet 1"/>
    <w:basedOn w:val="Normal"/>
    <w:uiPriority w:val="2"/>
    <w:qFormat/>
    <w:rsid w:val="00305D1D"/>
    <w:pPr>
      <w:numPr>
        <w:numId w:val="16"/>
      </w:numPr>
      <w:spacing w:before="120"/>
    </w:pPr>
  </w:style>
  <w:style w:type="paragraph" w:customStyle="1" w:styleId="Bullet2">
    <w:name w:val="Bullet 2"/>
    <w:basedOn w:val="Normal"/>
    <w:uiPriority w:val="2"/>
    <w:qFormat/>
    <w:rsid w:val="00305D1D"/>
    <w:pPr>
      <w:numPr>
        <w:ilvl w:val="1"/>
        <w:numId w:val="16"/>
      </w:numPr>
      <w:spacing w:before="120"/>
    </w:pPr>
  </w:style>
  <w:style w:type="paragraph" w:customStyle="1" w:styleId="Bullet3">
    <w:name w:val="Bullet 3"/>
    <w:basedOn w:val="Normal"/>
    <w:uiPriority w:val="2"/>
    <w:qFormat/>
    <w:rsid w:val="00305D1D"/>
    <w:pPr>
      <w:numPr>
        <w:ilvl w:val="2"/>
        <w:numId w:val="16"/>
      </w:numPr>
      <w:spacing w:before="120"/>
    </w:pPr>
  </w:style>
  <w:style w:type="paragraph" w:styleId="Caption">
    <w:name w:val="caption"/>
    <w:basedOn w:val="Normal"/>
    <w:next w:val="Normal"/>
    <w:uiPriority w:val="19"/>
    <w:qFormat/>
    <w:rsid w:val="00AF0899"/>
    <w:pPr>
      <w:spacing w:before="0" w:after="200"/>
    </w:pPr>
    <w:rPr>
      <w:rFonts w:asciiTheme="majorHAnsi" w:hAnsiTheme="majorHAnsi"/>
      <w:iCs/>
      <w:caps/>
      <w:sz w:val="16"/>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8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8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8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85" w:themeFill="accent1"/>
      </w:tcPr>
    </w:tblStylePr>
    <w:tblStylePr w:type="band1Vert">
      <w:tblPr/>
      <w:tcPr>
        <w:shd w:val="clear" w:color="auto" w:fill="68FBFF" w:themeFill="accent1" w:themeFillTint="66"/>
      </w:tcPr>
    </w:tblStylePr>
    <w:tblStylePr w:type="band1Horz">
      <w:tblPr/>
      <w:tcPr>
        <w:shd w:val="clear" w:color="auto" w:fill="68FBFF" w:themeFill="accent1" w:themeFillTint="66"/>
      </w:tcPr>
    </w:tblStylePr>
  </w:style>
  <w:style w:type="table" w:customStyle="1" w:styleId="AICTable1">
    <w:name w:val="AIC Table 1"/>
    <w:basedOn w:val="TableNormal"/>
    <w:uiPriority w:val="99"/>
    <w:rsid w:val="00CF7327"/>
    <w:pPr>
      <w:spacing w:before="60" w:after="60" w:line="240" w:lineRule="auto"/>
    </w:pPr>
    <w:tblPr>
      <w:tblStyleRowBandSize w:val="1"/>
      <w:tblStyleColBandSize w:val="1"/>
      <w:tblBorders>
        <w:top w:val="single" w:sz="4" w:space="0" w:color="00A3A7" w:themeColor="accent3"/>
        <w:bottom w:val="single" w:sz="4" w:space="0" w:color="00A3A7" w:themeColor="accent3"/>
        <w:insideH w:val="single" w:sz="4" w:space="0" w:color="00A3A7" w:themeColor="accent3"/>
      </w:tblBorders>
      <w:tblCellMar>
        <w:top w:w="45" w:type="dxa"/>
        <w:bottom w:w="45" w:type="dxa"/>
      </w:tblCellMar>
    </w:tblPr>
    <w:tblStylePr w:type="firstRow">
      <w:rPr>
        <w:b/>
        <w:color w:val="FFFFFF" w:themeColor="background1"/>
        <w:sz w:val="22"/>
      </w:rPr>
      <w:tblPr/>
      <w:tcPr>
        <w:tcBorders>
          <w:top w:val="single" w:sz="4" w:space="0" w:color="004854" w:themeColor="accent2"/>
          <w:bottom w:val="single" w:sz="4" w:space="0" w:color="004854" w:themeColor="accent2"/>
          <w:insideH w:val="single" w:sz="4" w:space="0" w:color="004854" w:themeColor="accent2"/>
        </w:tcBorders>
        <w:shd w:val="clear" w:color="auto" w:fill="004854" w:themeFill="accent2"/>
      </w:tcPr>
    </w:tblStylePr>
    <w:tblStylePr w:type="lastRow">
      <w:tblPr/>
      <w:tcPr>
        <w:shd w:val="clear" w:color="auto" w:fill="E2E3E7" w:themeFill="background2"/>
      </w:tcPr>
    </w:tblStylePr>
    <w:tblStylePr w:type="firstCol">
      <w:rPr>
        <w:b/>
        <w:color w:val="004854" w:themeColor="accent2"/>
      </w:rPr>
      <w:tblPr/>
      <w:tcPr>
        <w:shd w:val="clear" w:color="auto" w:fill="D4ECEC" w:themeFill="accent4"/>
      </w:tcPr>
    </w:tblStylePr>
    <w:tblStylePr w:type="lastCol">
      <w:tblPr/>
      <w:tcPr>
        <w:shd w:val="clear" w:color="auto" w:fill="E2E3E7" w:themeFill="background2"/>
      </w:tcPr>
    </w:tblStylePr>
    <w:tblStylePr w:type="band2Vert">
      <w:tblPr/>
      <w:tcPr>
        <w:shd w:val="clear" w:color="auto" w:fill="D4ECEC" w:themeFill="accent4"/>
      </w:tcPr>
    </w:tblStylePr>
    <w:tblStylePr w:type="band2Horz">
      <w:tblPr/>
      <w:tcPr>
        <w:shd w:val="clear" w:color="auto" w:fill="D4ECEC" w:themeFill="accent4"/>
      </w:tcPr>
    </w:tblStylePr>
  </w:style>
  <w:style w:type="character" w:styleId="Emphasis">
    <w:name w:val="Emphasis"/>
    <w:basedOn w:val="DefaultParagraphFont"/>
    <w:uiPriority w:val="33"/>
    <w:qFormat/>
    <w:rsid w:val="00AF0899"/>
    <w:rPr>
      <w:i/>
      <w:iCs/>
    </w:rPr>
  </w:style>
  <w:style w:type="numbering" w:customStyle="1" w:styleId="FigureNumbers">
    <w:name w:val="Figure Numbers"/>
    <w:uiPriority w:val="99"/>
    <w:rsid w:val="00AF0899"/>
    <w:pPr>
      <w:numPr>
        <w:numId w:val="4"/>
      </w:numPr>
    </w:pPr>
  </w:style>
  <w:style w:type="paragraph" w:customStyle="1" w:styleId="FigureTitle">
    <w:name w:val="Figure Title"/>
    <w:basedOn w:val="Normal"/>
    <w:uiPriority w:val="12"/>
    <w:qFormat/>
    <w:rsid w:val="00AF0899"/>
    <w:pPr>
      <w:keepNext/>
      <w:numPr>
        <w:numId w:val="5"/>
      </w:numPr>
    </w:pPr>
    <w:rPr>
      <w:rFonts w:asciiTheme="majorHAnsi" w:hAnsiTheme="majorHAnsi"/>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CF441D"/>
    <w:pPr>
      <w:spacing w:before="0" w:after="0" w:line="180" w:lineRule="atLeast"/>
    </w:pPr>
    <w:rPr>
      <w:sz w:val="14"/>
    </w:rPr>
  </w:style>
  <w:style w:type="character" w:customStyle="1" w:styleId="FootnoteTextChar">
    <w:name w:val="Footnote Text Char"/>
    <w:basedOn w:val="DefaultParagraphFont"/>
    <w:link w:val="FootnoteText"/>
    <w:uiPriority w:val="99"/>
    <w:rsid w:val="00CF441D"/>
    <w:rPr>
      <w:sz w:val="14"/>
    </w:rPr>
  </w:style>
  <w:style w:type="character" w:customStyle="1" w:styleId="Heading1Char">
    <w:name w:val="Heading 1 Char"/>
    <w:basedOn w:val="DefaultParagraphFont"/>
    <w:link w:val="Heading1"/>
    <w:uiPriority w:val="9"/>
    <w:rsid w:val="00CA7162"/>
    <w:rPr>
      <w:rFonts w:asciiTheme="majorHAnsi" w:eastAsiaTheme="majorEastAsia" w:hAnsiTheme="majorHAnsi" w:cstheme="majorBidi"/>
      <w:b/>
      <w:color w:val="004854" w:themeColor="accent2"/>
      <w:sz w:val="40"/>
      <w:szCs w:val="32"/>
    </w:rPr>
  </w:style>
  <w:style w:type="paragraph" w:customStyle="1" w:styleId="Heading1Numbered">
    <w:name w:val="Heading 1 Numbered"/>
    <w:basedOn w:val="Heading1"/>
    <w:uiPriority w:val="10"/>
    <w:qFormat/>
    <w:rsid w:val="00781AE4"/>
    <w:pPr>
      <w:numPr>
        <w:numId w:val="15"/>
      </w:numPr>
    </w:pPr>
  </w:style>
  <w:style w:type="paragraph" w:customStyle="1" w:styleId="Heading2Numbered">
    <w:name w:val="Heading 2 Numbered"/>
    <w:basedOn w:val="Heading2"/>
    <w:uiPriority w:val="10"/>
    <w:qFormat/>
    <w:rsid w:val="00781AE4"/>
    <w:pPr>
      <w:numPr>
        <w:ilvl w:val="1"/>
        <w:numId w:val="15"/>
      </w:numPr>
      <w:ind w:left="567" w:hanging="567"/>
    </w:pPr>
  </w:style>
  <w:style w:type="character" w:customStyle="1" w:styleId="Heading3Char">
    <w:name w:val="Heading 3 Char"/>
    <w:basedOn w:val="DefaultParagraphFont"/>
    <w:link w:val="Heading3"/>
    <w:uiPriority w:val="9"/>
    <w:rsid w:val="00F42041"/>
    <w:rPr>
      <w:rFonts w:asciiTheme="majorHAnsi" w:eastAsiaTheme="majorEastAsia" w:hAnsiTheme="majorHAnsi" w:cstheme="majorBidi"/>
      <w:b/>
      <w:color w:val="004854" w:themeColor="accent2"/>
      <w:sz w:val="26"/>
      <w:szCs w:val="24"/>
    </w:rPr>
  </w:style>
  <w:style w:type="paragraph" w:customStyle="1" w:styleId="Heading3Numbered">
    <w:name w:val="Heading 3 Numbered"/>
    <w:basedOn w:val="Heading3"/>
    <w:uiPriority w:val="10"/>
    <w:qFormat/>
    <w:rsid w:val="00781AE4"/>
    <w:pPr>
      <w:numPr>
        <w:ilvl w:val="2"/>
        <w:numId w:val="15"/>
      </w:numPr>
    </w:pPr>
  </w:style>
  <w:style w:type="character" w:customStyle="1" w:styleId="Heading4Char">
    <w:name w:val="Heading 4 Char"/>
    <w:basedOn w:val="DefaultParagraphFont"/>
    <w:link w:val="Heading4"/>
    <w:uiPriority w:val="9"/>
    <w:rsid w:val="00F42041"/>
    <w:rPr>
      <w:rFonts w:eastAsiaTheme="majorEastAsia" w:cstheme="majorBidi"/>
      <w:iCs/>
      <w:sz w:val="26"/>
    </w:rPr>
  </w:style>
  <w:style w:type="paragraph" w:customStyle="1" w:styleId="Heading4Numbered">
    <w:name w:val="Heading 4 Numbered"/>
    <w:basedOn w:val="Heading4"/>
    <w:uiPriority w:val="10"/>
    <w:unhideWhenUsed/>
    <w:qFormat/>
    <w:rsid w:val="00781AE4"/>
    <w:pPr>
      <w:numPr>
        <w:ilvl w:val="3"/>
        <w:numId w:val="15"/>
      </w:numPr>
    </w:pPr>
  </w:style>
  <w:style w:type="character" w:customStyle="1" w:styleId="Heading5Char">
    <w:name w:val="Heading 5 Char"/>
    <w:basedOn w:val="DefaultParagraphFont"/>
    <w:link w:val="Heading5"/>
    <w:uiPriority w:val="9"/>
    <w:rsid w:val="00F42041"/>
    <w:rPr>
      <w:rFonts w:eastAsiaTheme="majorEastAsia" w:cstheme="majorBidi"/>
      <w:b/>
      <w:color w:val="004854" w:themeColor="accent2"/>
    </w:rPr>
  </w:style>
  <w:style w:type="character" w:customStyle="1" w:styleId="ReferenceNumber">
    <w:name w:val="Reference Number"/>
    <w:basedOn w:val="DefaultParagraphFont"/>
    <w:uiPriority w:val="1"/>
    <w:qFormat/>
    <w:rsid w:val="006A5749"/>
  </w:style>
  <w:style w:type="character" w:customStyle="1" w:styleId="Heading6Char">
    <w:name w:val="Heading 6 Char"/>
    <w:basedOn w:val="DefaultParagraphFont"/>
    <w:link w:val="Heading6"/>
    <w:uiPriority w:val="9"/>
    <w:rsid w:val="00E06B80"/>
    <w:rPr>
      <w:rFonts w:eastAsiaTheme="majorEastAsia" w:cstheme="majorBidi"/>
      <w:b/>
      <w:i/>
    </w:rPr>
  </w:style>
  <w:style w:type="character" w:customStyle="1" w:styleId="Heading7Char">
    <w:name w:val="Heading 7 Char"/>
    <w:basedOn w:val="DefaultParagraphFont"/>
    <w:link w:val="Heading7"/>
    <w:uiPriority w:val="9"/>
    <w:rsid w:val="00E06B80"/>
    <w:rPr>
      <w:rFonts w:eastAsiaTheme="majorEastAsia" w:cstheme="majorBidi"/>
      <w:i/>
      <w:iCs/>
    </w:rPr>
  </w:style>
  <w:style w:type="character" w:styleId="Hyperlink">
    <w:name w:val="Hyperlink"/>
    <w:basedOn w:val="DefaultParagraphFont"/>
    <w:uiPriority w:val="99"/>
    <w:unhideWhenUsed/>
    <w:rsid w:val="00AF0899"/>
    <w:rPr>
      <w:color w:val="0070C0"/>
      <w:u w:val="single"/>
    </w:rPr>
  </w:style>
  <w:style w:type="character" w:styleId="IntenseEmphasis">
    <w:name w:val="Intense Emphasis"/>
    <w:basedOn w:val="DefaultParagraphFont"/>
    <w:uiPriority w:val="33"/>
    <w:qFormat/>
    <w:rsid w:val="00AF0899"/>
    <w:rPr>
      <w:b/>
      <w:i/>
      <w:iCs/>
      <w:color w:val="000000" w:themeColor="text1"/>
    </w:rPr>
  </w:style>
  <w:style w:type="paragraph" w:customStyle="1" w:styleId="IntroPara">
    <w:name w:val="Intro Para"/>
    <w:basedOn w:val="Normal"/>
    <w:uiPriority w:val="1"/>
    <w:qFormat/>
    <w:rsid w:val="00F42041"/>
    <w:pPr>
      <w:spacing w:before="360" w:after="360" w:line="320" w:lineRule="atLeast"/>
      <w:contextualSpacing/>
    </w:pPr>
    <w:rPr>
      <w:rFonts w:asciiTheme="majorHAnsi" w:hAnsiTheme="majorHAnsi"/>
      <w:color w:val="008285" w:themeColor="accent1"/>
      <w:sz w:val="24"/>
    </w:rPr>
  </w:style>
  <w:style w:type="numbering" w:customStyle="1" w:styleId="List1Numbered">
    <w:name w:val="List 1 Numbered"/>
    <w:uiPriority w:val="99"/>
    <w:rsid w:val="00CF441D"/>
    <w:pPr>
      <w:numPr>
        <w:numId w:val="6"/>
      </w:numPr>
    </w:pPr>
  </w:style>
  <w:style w:type="paragraph" w:customStyle="1" w:styleId="List1Numbered1">
    <w:name w:val="List 1 Numbered 1"/>
    <w:basedOn w:val="Normal"/>
    <w:uiPriority w:val="2"/>
    <w:qFormat/>
    <w:rsid w:val="00CF441D"/>
    <w:pPr>
      <w:numPr>
        <w:numId w:val="14"/>
      </w:numPr>
    </w:pPr>
  </w:style>
  <w:style w:type="paragraph" w:customStyle="1" w:styleId="List1Numbered2">
    <w:name w:val="List 1 Numbered 2"/>
    <w:basedOn w:val="Normal"/>
    <w:uiPriority w:val="2"/>
    <w:qFormat/>
    <w:rsid w:val="00CF441D"/>
    <w:pPr>
      <w:numPr>
        <w:ilvl w:val="1"/>
        <w:numId w:val="14"/>
      </w:numPr>
      <w:spacing w:before="120"/>
    </w:pPr>
  </w:style>
  <w:style w:type="paragraph" w:customStyle="1" w:styleId="List1Numbered3">
    <w:name w:val="List 1 Numbered 3"/>
    <w:basedOn w:val="Normal"/>
    <w:uiPriority w:val="2"/>
    <w:qFormat/>
    <w:rsid w:val="00CF441D"/>
    <w:pPr>
      <w:numPr>
        <w:ilvl w:val="2"/>
        <w:numId w:val="14"/>
      </w:numPr>
      <w:spacing w:before="120"/>
      <w:ind w:left="1361"/>
    </w:pPr>
  </w:style>
  <w:style w:type="paragraph" w:styleId="NoSpacing">
    <w:name w:val="No Spacing"/>
    <w:uiPriority w:val="1"/>
    <w:qFormat/>
    <w:rsid w:val="00E06B80"/>
    <w:pPr>
      <w:contextualSpacing/>
    </w:pPr>
  </w:style>
  <w:style w:type="paragraph" w:customStyle="1" w:styleId="NormalIndent5mm">
    <w:name w:val="Normal Indent 5mm"/>
    <w:basedOn w:val="Normal"/>
    <w:qFormat/>
    <w:rsid w:val="00AF0899"/>
    <w:pPr>
      <w:ind w:left="284"/>
    </w:pPr>
  </w:style>
  <w:style w:type="numbering" w:customStyle="1" w:styleId="NumberedHeadings">
    <w:name w:val="Numbered Headings"/>
    <w:uiPriority w:val="99"/>
    <w:rsid w:val="00781AE4"/>
    <w:pPr>
      <w:numPr>
        <w:numId w:val="7"/>
      </w:numPr>
    </w:pPr>
  </w:style>
  <w:style w:type="paragraph" w:styleId="Quote">
    <w:name w:val="Quote"/>
    <w:basedOn w:val="Normal"/>
    <w:next w:val="Normal"/>
    <w:link w:val="QuoteChar"/>
    <w:uiPriority w:val="34"/>
    <w:qFormat/>
    <w:rsid w:val="00CF441D"/>
    <w:pPr>
      <w:pBdr>
        <w:left w:val="single" w:sz="8" w:space="24" w:color="00A3A7" w:themeColor="accent3"/>
      </w:pBdr>
      <w:spacing w:after="240" w:line="320" w:lineRule="atLeast"/>
      <w:ind w:left="454" w:right="567"/>
    </w:pPr>
    <w:rPr>
      <w:i/>
      <w:iCs/>
      <w:color w:val="404040" w:themeColor="text1" w:themeTint="BF"/>
      <w:sz w:val="24"/>
    </w:rPr>
  </w:style>
  <w:style w:type="paragraph" w:customStyle="1" w:styleId="SourceNotes">
    <w:name w:val="Source Notes"/>
    <w:basedOn w:val="Normal"/>
    <w:uiPriority w:val="21"/>
    <w:qFormat/>
    <w:rsid w:val="00D3660E"/>
    <w:pPr>
      <w:spacing w:before="60" w:after="60" w:line="200" w:lineRule="atLeast"/>
    </w:pPr>
    <w:rPr>
      <w:sz w:val="16"/>
    </w:rPr>
  </w:style>
  <w:style w:type="paragraph" w:customStyle="1" w:styleId="SourceNotesHeading">
    <w:name w:val="Source Notes Heading"/>
    <w:basedOn w:val="SourceNotes"/>
    <w:uiPriority w:val="20"/>
    <w:qFormat/>
    <w:rsid w:val="00AF0899"/>
    <w:rPr>
      <w:rFonts w:asciiTheme="majorHAnsi" w:hAnsiTheme="majorHAnsi"/>
      <w:b/>
    </w:rPr>
  </w:style>
  <w:style w:type="paragraph" w:customStyle="1" w:styleId="SourceNotesNumbered">
    <w:name w:val="Source Notes Numbered"/>
    <w:basedOn w:val="SourceNotes"/>
    <w:uiPriority w:val="21"/>
    <w:qFormat/>
    <w:rsid w:val="00AF0899"/>
    <w:pPr>
      <w:numPr>
        <w:numId w:val="8"/>
      </w:numPr>
    </w:pPr>
  </w:style>
  <w:style w:type="character" w:styleId="Strong">
    <w:name w:val="Strong"/>
    <w:basedOn w:val="DefaultParagraphFont"/>
    <w:uiPriority w:val="33"/>
    <w:qFormat/>
    <w:rsid w:val="00AF0899"/>
    <w:rPr>
      <w:b/>
      <w:bCs/>
    </w:rPr>
  </w:style>
  <w:style w:type="paragraph" w:styleId="Subtitle">
    <w:name w:val="Subtitle"/>
    <w:basedOn w:val="Normal"/>
    <w:next w:val="Normal"/>
    <w:link w:val="SubtitleChar"/>
    <w:uiPriority w:val="23"/>
    <w:qFormat/>
    <w:rsid w:val="00CE04F5"/>
    <w:pPr>
      <w:keepLines/>
      <w:numPr>
        <w:ilvl w:val="1"/>
      </w:numPr>
      <w:spacing w:before="480" w:after="480" w:line="340" w:lineRule="atLeast"/>
      <w:contextualSpacing/>
    </w:pPr>
    <w:rPr>
      <w:rFonts w:eastAsiaTheme="minorEastAsia"/>
      <w:color w:val="00202B" w:themeColor="accent6"/>
      <w:sz w:val="28"/>
      <w:szCs w:val="22"/>
    </w:rPr>
  </w:style>
  <w:style w:type="character" w:customStyle="1" w:styleId="SubtitleChar">
    <w:name w:val="Subtitle Char"/>
    <w:basedOn w:val="DefaultParagraphFont"/>
    <w:link w:val="Subtitle"/>
    <w:uiPriority w:val="23"/>
    <w:rsid w:val="00CE04F5"/>
    <w:rPr>
      <w:rFonts w:eastAsiaTheme="minorEastAsia"/>
      <w:color w:val="00202B" w:themeColor="accent6"/>
      <w:sz w:val="28"/>
      <w:szCs w:val="22"/>
    </w:rPr>
  </w:style>
  <w:style w:type="table" w:styleId="TableGrid">
    <w:name w:val="Table Grid"/>
    <w:basedOn w:val="TableNormal"/>
    <w:uiPriority w:val="3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9"/>
      </w:numPr>
    </w:pPr>
  </w:style>
  <w:style w:type="paragraph" w:customStyle="1" w:styleId="TableTitle">
    <w:name w:val="Table Title"/>
    <w:basedOn w:val="FigureTitle"/>
    <w:uiPriority w:val="12"/>
    <w:qFormat/>
    <w:rsid w:val="00AF0899"/>
    <w:pPr>
      <w:numPr>
        <w:numId w:val="10"/>
      </w:numPr>
    </w:pPr>
  </w:style>
  <w:style w:type="paragraph" w:styleId="Title">
    <w:name w:val="Title"/>
    <w:basedOn w:val="Normal"/>
    <w:next w:val="Normal"/>
    <w:link w:val="TitleChar"/>
    <w:uiPriority w:val="22"/>
    <w:qFormat/>
    <w:rsid w:val="006A5749"/>
    <w:pPr>
      <w:keepLines/>
      <w:spacing w:before="0" w:after="360" w:line="480" w:lineRule="atLeast"/>
      <w:contextualSpacing/>
      <w:outlineLvl w:val="0"/>
    </w:pPr>
    <w:rPr>
      <w:rFonts w:asciiTheme="majorHAnsi" w:eastAsiaTheme="majorEastAsia" w:hAnsiTheme="majorHAnsi" w:cstheme="majorBidi"/>
      <w:b/>
      <w:color w:val="004854" w:themeColor="accent2"/>
      <w:kern w:val="28"/>
      <w:sz w:val="40"/>
      <w:szCs w:val="56"/>
    </w:rPr>
  </w:style>
  <w:style w:type="character" w:customStyle="1" w:styleId="TitleChar">
    <w:name w:val="Title Char"/>
    <w:basedOn w:val="DefaultParagraphFont"/>
    <w:link w:val="Title"/>
    <w:uiPriority w:val="22"/>
    <w:rsid w:val="006A5749"/>
    <w:rPr>
      <w:rFonts w:asciiTheme="majorHAnsi" w:eastAsiaTheme="majorEastAsia" w:hAnsiTheme="majorHAnsi" w:cstheme="majorBidi"/>
      <w:b/>
      <w:color w:val="004854" w:themeColor="accent2"/>
      <w:kern w:val="28"/>
      <w:sz w:val="40"/>
      <w:szCs w:val="56"/>
    </w:rPr>
  </w:style>
  <w:style w:type="paragraph" w:styleId="TOC1">
    <w:name w:val="toc 1"/>
    <w:basedOn w:val="Normal"/>
    <w:next w:val="Normal"/>
    <w:autoRedefine/>
    <w:uiPriority w:val="39"/>
    <w:rsid w:val="006A5749"/>
    <w:pPr>
      <w:keepNext/>
      <w:tabs>
        <w:tab w:val="right" w:leader="dot" w:pos="9639"/>
      </w:tabs>
      <w:spacing w:before="120" w:after="60" w:line="300" w:lineRule="atLeast"/>
      <w:ind w:left="567" w:hanging="567"/>
    </w:pPr>
    <w:rPr>
      <w:rFonts w:asciiTheme="majorHAnsi" w:hAnsiTheme="majorHAnsi"/>
      <w:b/>
      <w:color w:val="004854" w:themeColor="accent2"/>
      <w:sz w:val="24"/>
    </w:rPr>
  </w:style>
  <w:style w:type="paragraph" w:styleId="TOC2">
    <w:name w:val="toc 2"/>
    <w:basedOn w:val="Normal"/>
    <w:next w:val="Normal"/>
    <w:autoRedefine/>
    <w:uiPriority w:val="39"/>
    <w:rsid w:val="00583E84"/>
    <w:pPr>
      <w:tabs>
        <w:tab w:val="left" w:pos="1134"/>
        <w:tab w:val="right" w:leader="dot" w:pos="9639"/>
      </w:tabs>
      <w:spacing w:before="60" w:after="0" w:line="300" w:lineRule="atLeast"/>
      <w:ind w:left="567" w:hanging="567"/>
    </w:pPr>
    <w:rPr>
      <w:rFonts w:asciiTheme="majorHAnsi" w:hAnsiTheme="majorHAnsi"/>
      <w:b/>
      <w:sz w:val="24"/>
    </w:rPr>
  </w:style>
  <w:style w:type="paragraph" w:styleId="TOC3">
    <w:name w:val="toc 3"/>
    <w:basedOn w:val="Normal"/>
    <w:next w:val="Normal"/>
    <w:autoRedefine/>
    <w:uiPriority w:val="39"/>
    <w:rsid w:val="00583E84"/>
    <w:pPr>
      <w:tabs>
        <w:tab w:val="right" w:leader="dot" w:pos="9639"/>
      </w:tabs>
      <w:spacing w:before="0" w:after="0" w:line="300" w:lineRule="atLeast"/>
      <w:ind w:left="1134" w:hanging="567"/>
    </w:pPr>
    <w:rPr>
      <w:sz w:val="24"/>
    </w:rPr>
  </w:style>
  <w:style w:type="paragraph" w:styleId="TOC4">
    <w:name w:val="toc 4"/>
    <w:basedOn w:val="Normal"/>
    <w:next w:val="Normal"/>
    <w:autoRedefine/>
    <w:uiPriority w:val="39"/>
    <w:rsid w:val="00AF0899"/>
    <w:pPr>
      <w:tabs>
        <w:tab w:val="right" w:pos="9628"/>
      </w:tabs>
      <w:spacing w:before="60"/>
      <w:ind w:left="1135" w:hanging="851"/>
    </w:pPr>
  </w:style>
  <w:style w:type="paragraph" w:styleId="TOCHeading">
    <w:name w:val="TOC Heading"/>
    <w:basedOn w:val="Heading2"/>
    <w:next w:val="Normal"/>
    <w:uiPriority w:val="39"/>
    <w:qFormat/>
    <w:rsid w:val="00F42041"/>
    <w:pPr>
      <w:outlineLvl w:val="9"/>
    </w:pPr>
  </w:style>
  <w:style w:type="numbering" w:customStyle="1" w:styleId="DefaultBullets">
    <w:name w:val="Default Bullets"/>
    <w:uiPriority w:val="99"/>
    <w:rsid w:val="00305D1D"/>
    <w:pPr>
      <w:numPr>
        <w:numId w:val="11"/>
      </w:numPr>
    </w:pPr>
  </w:style>
  <w:style w:type="paragraph" w:customStyle="1" w:styleId="CoverDate">
    <w:name w:val="Cover Date"/>
    <w:basedOn w:val="Normal"/>
    <w:uiPriority w:val="24"/>
    <w:qFormat/>
    <w:rsid w:val="00CE04F5"/>
    <w:pPr>
      <w:spacing w:before="0" w:after="2400"/>
      <w:jc w:val="right"/>
    </w:pPr>
    <w:rPr>
      <w:color w:val="00202B" w:themeColor="accent6"/>
      <w:sz w:val="78"/>
      <w:szCs w:val="78"/>
    </w:rPr>
  </w:style>
  <w:style w:type="character" w:styleId="PlaceholderText">
    <w:name w:val="Placeholder Text"/>
    <w:basedOn w:val="DefaultParagraphFont"/>
    <w:uiPriority w:val="99"/>
    <w:semiHidden/>
    <w:rsid w:val="00340A60"/>
    <w:rPr>
      <w:color w:val="808080"/>
    </w:rPr>
  </w:style>
  <w:style w:type="character" w:styleId="UnresolvedMention">
    <w:name w:val="Unresolved Mention"/>
    <w:basedOn w:val="DefaultParagraphFont"/>
    <w:uiPriority w:val="99"/>
    <w:semiHidden/>
    <w:unhideWhenUsed/>
    <w:rsid w:val="00340A60"/>
    <w:rPr>
      <w:color w:val="605E5C"/>
      <w:shd w:val="clear" w:color="auto" w:fill="E1DFDD"/>
    </w:rPr>
  </w:style>
  <w:style w:type="character" w:customStyle="1" w:styleId="QuoteChar">
    <w:name w:val="Quote Char"/>
    <w:basedOn w:val="DefaultParagraphFont"/>
    <w:link w:val="Quote"/>
    <w:uiPriority w:val="34"/>
    <w:rsid w:val="00CF441D"/>
    <w:rPr>
      <w:i/>
      <w:iCs/>
      <w:color w:val="404040" w:themeColor="text1" w:themeTint="BF"/>
      <w:sz w:val="24"/>
    </w:rPr>
  </w:style>
  <w:style w:type="character" w:customStyle="1" w:styleId="SecurityDLM">
    <w:name w:val="Security DLM"/>
    <w:basedOn w:val="DefaultParagraphFont"/>
    <w:uiPriority w:val="1"/>
    <w:qFormat/>
    <w:rsid w:val="006F1181"/>
    <w:rPr>
      <w:b/>
      <w:caps/>
      <w:smallCaps w:val="0"/>
      <w:color w:val="FF0000"/>
      <w:sz w:val="24"/>
    </w:rPr>
  </w:style>
  <w:style w:type="paragraph" w:customStyle="1" w:styleId="Pa3">
    <w:name w:val="Pa3"/>
    <w:basedOn w:val="Normal"/>
    <w:next w:val="Normal"/>
    <w:uiPriority w:val="99"/>
    <w:rsid w:val="00337A30"/>
    <w:pPr>
      <w:autoSpaceDE w:val="0"/>
      <w:autoSpaceDN w:val="0"/>
      <w:adjustRightInd w:val="0"/>
      <w:spacing w:before="0" w:after="0" w:line="201" w:lineRule="atLeast"/>
    </w:pPr>
    <w:rPr>
      <w:rFonts w:ascii="Arial" w:hAnsi="Arial" w:cs="Arial"/>
      <w:sz w:val="24"/>
      <w:szCs w:val="24"/>
    </w:rPr>
  </w:style>
  <w:style w:type="table" w:styleId="ListTable2-Accent5">
    <w:name w:val="List Table 2 Accent 5"/>
    <w:basedOn w:val="TableNormal"/>
    <w:uiPriority w:val="47"/>
    <w:rsid w:val="007F44C2"/>
    <w:pPr>
      <w:spacing w:after="0" w:line="240" w:lineRule="auto"/>
    </w:pPr>
    <w:tblPr>
      <w:tblStyleRowBandSize w:val="1"/>
      <w:tblStyleColBandSize w:val="1"/>
      <w:tblBorders>
        <w:top w:val="single" w:sz="4" w:space="0" w:color="97BCC4" w:themeColor="accent5" w:themeTint="99"/>
        <w:bottom w:val="single" w:sz="4" w:space="0" w:color="97BCC4" w:themeColor="accent5" w:themeTint="99"/>
        <w:insideH w:val="single" w:sz="4" w:space="0" w:color="97BCC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8EB" w:themeFill="accent5" w:themeFillTint="33"/>
      </w:tcPr>
    </w:tblStylePr>
    <w:tblStylePr w:type="band1Horz">
      <w:tblPr/>
      <w:tcPr>
        <w:shd w:val="clear" w:color="auto" w:fill="DCE8EB" w:themeFill="accent5" w:themeFillTint="33"/>
      </w:tcPr>
    </w:tblStylePr>
  </w:style>
  <w:style w:type="paragraph" w:styleId="BodyText">
    <w:name w:val="Body Text"/>
    <w:basedOn w:val="Normal"/>
    <w:link w:val="BodyTextChar"/>
    <w:rsid w:val="007F44C2"/>
    <w:pPr>
      <w:suppressAutoHyphens/>
      <w:spacing w:before="0" w:after="240" w:line="240" w:lineRule="auto"/>
    </w:pPr>
    <w:rPr>
      <w:rFonts w:ascii="Calibri" w:eastAsia="Times New Roman" w:hAnsi="Calibri" w:cs="Times New Roman"/>
      <w:color w:val="auto"/>
      <w:sz w:val="24"/>
      <w:lang w:eastAsia="en-AU"/>
    </w:rPr>
  </w:style>
  <w:style w:type="character" w:customStyle="1" w:styleId="BodyTextChar">
    <w:name w:val="Body Text Char"/>
    <w:basedOn w:val="DefaultParagraphFont"/>
    <w:link w:val="BodyText"/>
    <w:rsid w:val="007F44C2"/>
    <w:rPr>
      <w:rFonts w:ascii="Calibri" w:eastAsia="Times New Roman" w:hAnsi="Calibri" w:cs="Times New Roman"/>
      <w:color w:val="auto"/>
      <w:sz w:val="24"/>
      <w:lang w:eastAsia="en-AU"/>
    </w:rPr>
  </w:style>
  <w:style w:type="paragraph" w:styleId="ListParagraph">
    <w:name w:val="List Paragraph"/>
    <w:basedOn w:val="Normal"/>
    <w:link w:val="ListParagraphChar"/>
    <w:uiPriority w:val="1"/>
    <w:qFormat/>
    <w:rsid w:val="00E61EE6"/>
    <w:pPr>
      <w:suppressAutoHyphens/>
      <w:spacing w:before="0" w:after="240" w:line="240" w:lineRule="auto"/>
      <w:ind w:left="720"/>
      <w:contextualSpacing/>
    </w:pPr>
    <w:rPr>
      <w:rFonts w:ascii="Calibri" w:eastAsia="Times New Roman" w:hAnsi="Calibri" w:cs="Times New Roman"/>
      <w:color w:val="auto"/>
      <w:sz w:val="24"/>
      <w:lang w:eastAsia="en-AU"/>
    </w:rPr>
  </w:style>
  <w:style w:type="paragraph" w:customStyle="1" w:styleId="DotPoint">
    <w:name w:val="Dot Point"/>
    <w:basedOn w:val="ListParagraph"/>
    <w:qFormat/>
    <w:rsid w:val="00E61EE6"/>
    <w:pPr>
      <w:numPr>
        <w:numId w:val="18"/>
      </w:numPr>
    </w:pPr>
  </w:style>
  <w:style w:type="paragraph" w:customStyle="1" w:styleId="SubdotPoint">
    <w:name w:val="Subdot Point"/>
    <w:basedOn w:val="ListParagraph"/>
    <w:link w:val="SubdotPointChar"/>
    <w:qFormat/>
    <w:rsid w:val="00E61EE6"/>
    <w:pPr>
      <w:numPr>
        <w:ilvl w:val="1"/>
        <w:numId w:val="18"/>
      </w:numPr>
    </w:pPr>
  </w:style>
  <w:style w:type="paragraph" w:customStyle="1" w:styleId="logo">
    <w:name w:val="logo"/>
    <w:basedOn w:val="BodyText"/>
    <w:rsid w:val="00D20A86"/>
    <w:pPr>
      <w:suppressAutoHyphens w:val="0"/>
      <w:jc w:val="center"/>
    </w:pPr>
    <w:rPr>
      <w:rFonts w:ascii="Tahoma" w:hAnsi="Tahoma" w:cs="Tahoma"/>
      <w:bCs/>
      <w:color w:val="0051BA"/>
      <w:sz w:val="36"/>
      <w:szCs w:val="36"/>
      <w:lang w:eastAsia="en-US"/>
    </w:rPr>
  </w:style>
  <w:style w:type="character" w:customStyle="1" w:styleId="SubdotPointChar">
    <w:name w:val="Subdot Point Char"/>
    <w:link w:val="SubdotPoint"/>
    <w:rsid w:val="00ED3BD8"/>
    <w:rPr>
      <w:rFonts w:ascii="Calibri" w:eastAsia="Times New Roman" w:hAnsi="Calibri" w:cs="Times New Roman"/>
      <w:color w:val="auto"/>
      <w:sz w:val="24"/>
      <w:lang w:eastAsia="en-AU"/>
    </w:rPr>
  </w:style>
  <w:style w:type="character" w:customStyle="1" w:styleId="ListParagraphChar">
    <w:name w:val="List Paragraph Char"/>
    <w:basedOn w:val="DefaultParagraphFont"/>
    <w:link w:val="ListParagraph"/>
    <w:uiPriority w:val="1"/>
    <w:rsid w:val="007B48D1"/>
    <w:rPr>
      <w:rFonts w:ascii="Calibri" w:eastAsia="Times New Roman" w:hAnsi="Calibri" w:cs="Times New Roman"/>
      <w:color w:val="auto"/>
      <w:sz w:val="24"/>
      <w:lang w:eastAsia="en-AU"/>
    </w:rPr>
  </w:style>
  <w:style w:type="paragraph" w:styleId="Revision">
    <w:name w:val="Revision"/>
    <w:hidden/>
    <w:uiPriority w:val="99"/>
    <w:semiHidden/>
    <w:rsid w:val="009715EC"/>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857494">
      <w:bodyDiv w:val="1"/>
      <w:marLeft w:val="0"/>
      <w:marRight w:val="0"/>
      <w:marTop w:val="0"/>
      <w:marBottom w:val="0"/>
      <w:divBdr>
        <w:top w:val="none" w:sz="0" w:space="0" w:color="auto"/>
        <w:left w:val="none" w:sz="0" w:space="0" w:color="auto"/>
        <w:bottom w:val="none" w:sz="0" w:space="0" w:color="auto"/>
        <w:right w:val="none" w:sz="0" w:space="0" w:color="auto"/>
      </w:divBdr>
      <w:divsChild>
        <w:div w:id="1977442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henry.gittleman@integrity.act.gov.a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obs.act.gov.au/"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T Integrity Commission 2021">
      <a:dk1>
        <a:sysClr val="windowText" lastClr="000000"/>
      </a:dk1>
      <a:lt1>
        <a:sysClr val="window" lastClr="FFFFFF"/>
      </a:lt1>
      <a:dk2>
        <a:srgbClr val="1C1C1C"/>
      </a:dk2>
      <a:lt2>
        <a:srgbClr val="E2E3E7"/>
      </a:lt2>
      <a:accent1>
        <a:srgbClr val="008285"/>
      </a:accent1>
      <a:accent2>
        <a:srgbClr val="004854"/>
      </a:accent2>
      <a:accent3>
        <a:srgbClr val="00A3A7"/>
      </a:accent3>
      <a:accent4>
        <a:srgbClr val="D4ECEC"/>
      </a:accent4>
      <a:accent5>
        <a:srgbClr val="578E9A"/>
      </a:accent5>
      <a:accent6>
        <a:srgbClr val="00202B"/>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82de4f-79e3-4c69-832d-b9dc71831007}" enabled="1" method="Privileged" siteId="{34bdd660-edb3-4ad6-9bdf-e465069a4e37}"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1258</Words>
  <Characters>7174</Characters>
  <Application>Microsoft Office Word</Application>
  <DocSecurity>0</DocSecurity>
  <Lines>59</Lines>
  <Paragraphs>16</Paragraphs>
  <ScaleCrop>false</ScaleCrop>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2026-09-11T02:21:00Z</dcterms:created>
  <dcterms:modified xsi:type="dcterms:W3CDTF">2026-09-11T02:21:00Z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2026-09-11T02:21:54Z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fe377048-eaf6-416d-8294-88b628acdb82</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