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3245" w14:textId="77777777" w:rsidR="00FA4690" w:rsidRDefault="00FA4690" w:rsidP="00917F90">
      <w:pPr>
        <w:pStyle w:val="Title"/>
        <w:jc w:val="left"/>
        <w:rPr>
          <w:rFonts w:asciiTheme="minorHAnsi" w:hAnsiTheme="minorHAnsi"/>
          <w:sz w:val="52"/>
        </w:rPr>
      </w:pPr>
    </w:p>
    <w:p w14:paraId="4F204C85"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52460C9" w14:textId="77777777" w:rsidR="00FA4690" w:rsidRDefault="00FA4690" w:rsidP="00FA4690"/>
    <w:p w14:paraId="7FA1CA05"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46104FD3" w14:textId="77777777" w:rsidTr="00C82B00">
        <w:trPr>
          <w:trHeight w:val="340"/>
        </w:trPr>
        <w:tc>
          <w:tcPr>
            <w:tcW w:w="4814" w:type="dxa"/>
            <w:vAlign w:val="center"/>
          </w:tcPr>
          <w:p w14:paraId="7CD01B32" w14:textId="77777777" w:rsidR="00FA4690" w:rsidRDefault="00FA4690" w:rsidP="00C82B00">
            <w:r w:rsidRPr="0001147B">
              <w:rPr>
                <w:b/>
              </w:rPr>
              <w:t xml:space="preserve">Directorate: </w:t>
            </w:r>
            <w:r w:rsidRPr="0001147B">
              <w:t>Digital Canberra</w:t>
            </w:r>
          </w:p>
        </w:tc>
        <w:tc>
          <w:tcPr>
            <w:tcW w:w="4814" w:type="dxa"/>
            <w:vAlign w:val="center"/>
          </w:tcPr>
          <w:p w14:paraId="56B05741" w14:textId="57B0DBC6" w:rsidR="00FA4690" w:rsidRDefault="00C82B00" w:rsidP="00C82B00">
            <w:r w:rsidRPr="0001147B">
              <w:rPr>
                <w:b/>
              </w:rPr>
              <w:t xml:space="preserve">Position Number: </w:t>
            </w:r>
            <w:r w:rsidR="00AA32CE">
              <w:rPr>
                <w:b/>
              </w:rPr>
              <w:t xml:space="preserve"> P36915</w:t>
            </w:r>
          </w:p>
        </w:tc>
      </w:tr>
      <w:tr w:rsidR="00FA4690" w14:paraId="6E5FA76C" w14:textId="77777777" w:rsidTr="00C82B00">
        <w:trPr>
          <w:trHeight w:val="340"/>
        </w:trPr>
        <w:tc>
          <w:tcPr>
            <w:tcW w:w="4814" w:type="dxa"/>
            <w:vAlign w:val="center"/>
          </w:tcPr>
          <w:p w14:paraId="7AD32B1D" w14:textId="497B3C7E" w:rsidR="00FA4690" w:rsidRDefault="00FA4690" w:rsidP="00C82B00">
            <w:r w:rsidRPr="0001147B">
              <w:rPr>
                <w:b/>
              </w:rPr>
              <w:t xml:space="preserve">Division: </w:t>
            </w:r>
            <w:r w:rsidR="00AA32CE">
              <w:rPr>
                <w:b/>
              </w:rPr>
              <w:t xml:space="preserve"> Digital Health Group </w:t>
            </w:r>
          </w:p>
        </w:tc>
        <w:tc>
          <w:tcPr>
            <w:tcW w:w="4814" w:type="dxa"/>
            <w:vAlign w:val="center"/>
          </w:tcPr>
          <w:p w14:paraId="1229F318" w14:textId="3F2002DB" w:rsidR="00FA4690" w:rsidRDefault="00C82B00" w:rsidP="00C82B00">
            <w:r w:rsidRPr="0001147B">
              <w:rPr>
                <w:b/>
              </w:rPr>
              <w:t>Classification:</w:t>
            </w:r>
            <w:r w:rsidR="00AA32CE">
              <w:rPr>
                <w:b/>
              </w:rPr>
              <w:t xml:space="preserve"> Senior Information Technology Officer Grade B</w:t>
            </w:r>
          </w:p>
        </w:tc>
      </w:tr>
      <w:tr w:rsidR="00C82B00" w14:paraId="4DBCC253" w14:textId="77777777" w:rsidTr="00C82B00">
        <w:trPr>
          <w:trHeight w:val="340"/>
        </w:trPr>
        <w:tc>
          <w:tcPr>
            <w:tcW w:w="4814" w:type="dxa"/>
            <w:vAlign w:val="center"/>
          </w:tcPr>
          <w:p w14:paraId="66A6D3EA" w14:textId="6A535E45" w:rsidR="00C82B00" w:rsidRPr="0001147B" w:rsidRDefault="00C82B00" w:rsidP="00C82B00">
            <w:pPr>
              <w:rPr>
                <w:b/>
              </w:rPr>
            </w:pPr>
            <w:r w:rsidRPr="0001147B">
              <w:rPr>
                <w:b/>
              </w:rPr>
              <w:t>Business Unit:</w:t>
            </w:r>
            <w:r w:rsidR="00AA32CE">
              <w:rPr>
                <w:b/>
              </w:rPr>
              <w:t xml:space="preserve"> Digital Solutions Support</w:t>
            </w:r>
          </w:p>
        </w:tc>
        <w:tc>
          <w:tcPr>
            <w:tcW w:w="4814" w:type="dxa"/>
            <w:vAlign w:val="center"/>
          </w:tcPr>
          <w:p w14:paraId="291CB79D" w14:textId="7979603E" w:rsidR="00C82B00" w:rsidRDefault="00C82B00" w:rsidP="00C82B00">
            <w:r w:rsidRPr="0001147B">
              <w:rPr>
                <w:b/>
              </w:rPr>
              <w:t xml:space="preserve">Location: </w:t>
            </w:r>
            <w:r w:rsidR="00AA32CE" w:rsidRPr="00AA32CE">
              <w:rPr>
                <w:b/>
                <w:bCs/>
                <w:color w:val="000000" w:themeColor="text1"/>
              </w:rPr>
              <w:t>2-6 Bowes St, Phillip ACT 2606</w:t>
            </w:r>
          </w:p>
        </w:tc>
      </w:tr>
      <w:tr w:rsidR="00C82B00" w14:paraId="3B9DB1D5" w14:textId="77777777" w:rsidTr="00C82B00">
        <w:trPr>
          <w:trHeight w:val="340"/>
        </w:trPr>
        <w:tc>
          <w:tcPr>
            <w:tcW w:w="4814" w:type="dxa"/>
            <w:vAlign w:val="center"/>
          </w:tcPr>
          <w:p w14:paraId="5D77BE25" w14:textId="4EEEDE0F" w:rsidR="00C82B00" w:rsidRPr="0001147B" w:rsidRDefault="00C82B00" w:rsidP="00C82B00">
            <w:pPr>
              <w:rPr>
                <w:b/>
              </w:rPr>
            </w:pPr>
            <w:r w:rsidRPr="0001147B">
              <w:rPr>
                <w:b/>
              </w:rPr>
              <w:t>Position Title:</w:t>
            </w:r>
            <w:r w:rsidR="00AA32CE">
              <w:rPr>
                <w:color w:val="2E74B5" w:themeColor="accent1" w:themeShade="BF"/>
              </w:rPr>
              <w:t xml:space="preserve"> </w:t>
            </w:r>
            <w:r w:rsidR="00AA32CE" w:rsidRPr="00AA32CE">
              <w:rPr>
                <w:b/>
              </w:rPr>
              <w:t xml:space="preserve">Director, IT Service Management </w:t>
            </w:r>
          </w:p>
        </w:tc>
        <w:tc>
          <w:tcPr>
            <w:tcW w:w="4814" w:type="dxa"/>
            <w:vAlign w:val="center"/>
          </w:tcPr>
          <w:p w14:paraId="55C68308" w14:textId="12248479" w:rsidR="00C82B00" w:rsidRDefault="00C82B00" w:rsidP="00C82B00">
            <w:r w:rsidRPr="0001147B">
              <w:rPr>
                <w:b/>
              </w:rPr>
              <w:t xml:space="preserve">Last Reviewed: </w:t>
            </w:r>
            <w:r w:rsidR="00AA32CE">
              <w:rPr>
                <w:color w:val="0070C0"/>
              </w:rPr>
              <w:t xml:space="preserve"> </w:t>
            </w:r>
            <w:r w:rsidR="00AA32CE" w:rsidRPr="00AA32CE">
              <w:rPr>
                <w:b/>
                <w:bCs/>
                <w:color w:val="000000" w:themeColor="text1"/>
              </w:rPr>
              <w:t>18/06/2026</w:t>
            </w:r>
          </w:p>
        </w:tc>
      </w:tr>
    </w:tbl>
    <w:p w14:paraId="473D613D" w14:textId="77777777" w:rsidR="003C1D2E"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8" w:history="1">
        <w:r w:rsidRPr="00D344ED">
          <w:rPr>
            <w:rStyle w:val="Hyperlink"/>
            <w:rFonts w:cs="Arial"/>
            <w:szCs w:val="24"/>
          </w:rPr>
          <w:t>signature behaviours</w:t>
        </w:r>
      </w:hyperlink>
      <w:r w:rsidRPr="00AB26D3">
        <w:rPr>
          <w:rFonts w:cs="Arial"/>
          <w:szCs w:val="24"/>
        </w:rPr>
        <w:t xml:space="preserve">.   </w:t>
      </w:r>
    </w:p>
    <w:p w14:paraId="2DF2A44D" w14:textId="77777777" w:rsidR="00206817" w:rsidRDefault="00206817" w:rsidP="00206817">
      <w:pPr>
        <w:pStyle w:val="TableParagraph"/>
        <w:ind w:left="0"/>
        <w:rPr>
          <w:b/>
          <w:sz w:val="24"/>
        </w:rPr>
      </w:pPr>
      <w:r>
        <w:rPr>
          <w:b/>
          <w:sz w:val="24"/>
        </w:rPr>
        <w:t>AGSVA</w:t>
      </w:r>
      <w:r>
        <w:rPr>
          <w:b/>
          <w:spacing w:val="-1"/>
          <w:sz w:val="24"/>
        </w:rPr>
        <w:t xml:space="preserve"> </w:t>
      </w:r>
      <w:r>
        <w:rPr>
          <w:b/>
          <w:sz w:val="24"/>
        </w:rPr>
        <w:t>Negative</w:t>
      </w:r>
      <w:r>
        <w:rPr>
          <w:b/>
          <w:spacing w:val="-2"/>
          <w:sz w:val="24"/>
        </w:rPr>
        <w:t xml:space="preserve"> </w:t>
      </w:r>
      <w:r>
        <w:rPr>
          <w:b/>
          <w:sz w:val="24"/>
        </w:rPr>
        <w:t>Vetting</w:t>
      </w:r>
      <w:r>
        <w:rPr>
          <w:b/>
          <w:spacing w:val="-5"/>
          <w:sz w:val="24"/>
        </w:rPr>
        <w:t xml:space="preserve"> </w:t>
      </w:r>
      <w:r>
        <w:rPr>
          <w:b/>
          <w:sz w:val="24"/>
        </w:rPr>
        <w:t>1</w:t>
      </w:r>
      <w:r>
        <w:rPr>
          <w:b/>
          <w:spacing w:val="-1"/>
          <w:sz w:val="24"/>
        </w:rPr>
        <w:t xml:space="preserve"> </w:t>
      </w:r>
      <w:r>
        <w:rPr>
          <w:b/>
          <w:sz w:val="24"/>
        </w:rPr>
        <w:t>(NV1)</w:t>
      </w:r>
      <w:r>
        <w:rPr>
          <w:b/>
          <w:spacing w:val="-3"/>
          <w:sz w:val="24"/>
        </w:rPr>
        <w:t xml:space="preserve"> </w:t>
      </w:r>
      <w:r>
        <w:rPr>
          <w:b/>
          <w:sz w:val="24"/>
        </w:rPr>
        <w:t>level</w:t>
      </w:r>
      <w:r>
        <w:rPr>
          <w:b/>
          <w:spacing w:val="-1"/>
          <w:sz w:val="24"/>
        </w:rPr>
        <w:t xml:space="preserve"> </w:t>
      </w:r>
      <w:r>
        <w:rPr>
          <w:b/>
          <w:sz w:val="24"/>
        </w:rPr>
        <w:t>=</w:t>
      </w:r>
      <w:r>
        <w:rPr>
          <w:b/>
          <w:spacing w:val="-1"/>
          <w:sz w:val="24"/>
        </w:rPr>
        <w:t xml:space="preserve"> </w:t>
      </w:r>
      <w:r>
        <w:rPr>
          <w:b/>
          <w:sz w:val="24"/>
        </w:rPr>
        <w:t>Position</w:t>
      </w:r>
      <w:r>
        <w:rPr>
          <w:b/>
          <w:spacing w:val="-6"/>
          <w:sz w:val="24"/>
        </w:rPr>
        <w:t xml:space="preserve"> </w:t>
      </w:r>
      <w:r>
        <w:rPr>
          <w:b/>
          <w:sz w:val="24"/>
        </w:rPr>
        <w:t>of</w:t>
      </w:r>
      <w:r>
        <w:rPr>
          <w:b/>
          <w:spacing w:val="-1"/>
          <w:sz w:val="24"/>
        </w:rPr>
        <w:t xml:space="preserve"> </w:t>
      </w:r>
      <w:r>
        <w:rPr>
          <w:b/>
          <w:sz w:val="24"/>
        </w:rPr>
        <w:t xml:space="preserve">Trust </w:t>
      </w:r>
      <w:r>
        <w:rPr>
          <w:b/>
          <w:spacing w:val="-2"/>
          <w:sz w:val="24"/>
        </w:rPr>
        <w:t>(</w:t>
      </w:r>
      <w:proofErr w:type="spellStart"/>
      <w:r>
        <w:rPr>
          <w:b/>
          <w:spacing w:val="-2"/>
          <w:sz w:val="24"/>
        </w:rPr>
        <w:t>PoT</w:t>
      </w:r>
      <w:proofErr w:type="spellEnd"/>
      <w:r>
        <w:rPr>
          <w:b/>
          <w:spacing w:val="-2"/>
          <w:sz w:val="24"/>
        </w:rPr>
        <w:t>)</w:t>
      </w:r>
    </w:p>
    <w:p w14:paraId="0D631A3F" w14:textId="5095E767" w:rsidR="00206817" w:rsidRPr="00AB26D3" w:rsidRDefault="00206817" w:rsidP="00206817">
      <w:pPr>
        <w:pStyle w:val="BodyText"/>
        <w:spacing w:after="120"/>
        <w:rPr>
          <w:rFonts w:cs="Arial"/>
          <w:szCs w:val="24"/>
        </w:rPr>
      </w:pPr>
      <w:r>
        <w:t>The</w:t>
      </w:r>
      <w:r>
        <w:rPr>
          <w:spacing w:val="-2"/>
        </w:rPr>
        <w:t xml:space="preserve"> </w:t>
      </w:r>
      <w:r>
        <w:t>successful</w:t>
      </w:r>
      <w:r>
        <w:rPr>
          <w:spacing w:val="-5"/>
        </w:rPr>
        <w:t xml:space="preserve"> </w:t>
      </w:r>
      <w:r>
        <w:t>applicant</w:t>
      </w:r>
      <w:r>
        <w:rPr>
          <w:spacing w:val="-5"/>
        </w:rPr>
        <w:t xml:space="preserve"> </w:t>
      </w:r>
      <w:r>
        <w:t>must</w:t>
      </w:r>
      <w:r>
        <w:rPr>
          <w:spacing w:val="-4"/>
        </w:rPr>
        <w:t xml:space="preserve"> </w:t>
      </w:r>
      <w:r>
        <w:t>be</w:t>
      </w:r>
      <w:r>
        <w:rPr>
          <w:spacing w:val="-4"/>
        </w:rPr>
        <w:t xml:space="preserve"> </w:t>
      </w:r>
      <w:r>
        <w:t>an</w:t>
      </w:r>
      <w:r>
        <w:rPr>
          <w:spacing w:val="-4"/>
        </w:rPr>
        <w:t xml:space="preserve"> </w:t>
      </w:r>
      <w:r>
        <w:t>Australian</w:t>
      </w:r>
      <w:r>
        <w:rPr>
          <w:spacing w:val="-4"/>
        </w:rPr>
        <w:t xml:space="preserve"> </w:t>
      </w:r>
      <w:r>
        <w:t>citizen</w:t>
      </w:r>
      <w:r>
        <w:rPr>
          <w:spacing w:val="-4"/>
        </w:rPr>
        <w:t xml:space="preserve"> </w:t>
      </w:r>
      <w:r>
        <w:t>and</w:t>
      </w:r>
      <w:r>
        <w:rPr>
          <w:spacing w:val="-1"/>
        </w:rPr>
        <w:t xml:space="preserve"> </w:t>
      </w:r>
      <w:r>
        <w:t>possess</w:t>
      </w:r>
      <w:r>
        <w:rPr>
          <w:spacing w:val="-3"/>
        </w:rPr>
        <w:t xml:space="preserve"> </w:t>
      </w:r>
      <w:r>
        <w:t>or</w:t>
      </w:r>
      <w:r>
        <w:rPr>
          <w:spacing w:val="-5"/>
        </w:rPr>
        <w:t xml:space="preserve"> </w:t>
      </w:r>
      <w:r>
        <w:t>acquire</w:t>
      </w:r>
      <w:r>
        <w:rPr>
          <w:spacing w:val="-2"/>
        </w:rPr>
        <w:t xml:space="preserve"> </w:t>
      </w:r>
      <w:r>
        <w:t>and</w:t>
      </w:r>
      <w:r>
        <w:rPr>
          <w:spacing w:val="-1"/>
        </w:rPr>
        <w:t xml:space="preserve"> </w:t>
      </w:r>
      <w:r>
        <w:t>maintain</w:t>
      </w:r>
      <w:r>
        <w:rPr>
          <w:spacing w:val="-4"/>
        </w:rPr>
        <w:t xml:space="preserve"> </w:t>
      </w:r>
      <w:r>
        <w:t xml:space="preserve">an Australian Government Security Vetting Agency (AGSVA) security clearance at the Negative Vetting 1 (NV1) level as an eligibility qualification. If AGSVA screening is not successful, your employment will not commence or, if already commenced, your employment will be </w:t>
      </w:r>
      <w:r>
        <w:rPr>
          <w:spacing w:val="-2"/>
        </w:rPr>
        <w:t>reassessed.</w:t>
      </w:r>
    </w:p>
    <w:p w14:paraId="18C832C3" w14:textId="77777777" w:rsidR="002A43D2" w:rsidRPr="00423241" w:rsidRDefault="002A43D2" w:rsidP="00160268">
      <w:pPr>
        <w:pStyle w:val="Heading1"/>
      </w:pPr>
      <w:r w:rsidRPr="00423241">
        <w:t>DIRECTORATE OVERVIEW</w:t>
      </w:r>
    </w:p>
    <w:p w14:paraId="53500EE6"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41585FE7"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663EC4B"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proofErr w:type="gramStart"/>
      <w:r w:rsidRPr="00E33EC0">
        <w:rPr>
          <w:szCs w:val="24"/>
        </w:rPr>
        <w:t>culture</w:t>
      </w:r>
      <w:proofErr w:type="gramEnd"/>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726CEF1B" w14:textId="77777777" w:rsidR="002A43D2" w:rsidRPr="00423241" w:rsidRDefault="002A43D2" w:rsidP="00160268">
      <w:pPr>
        <w:pStyle w:val="Heading1"/>
      </w:pPr>
      <w:r w:rsidRPr="00423241">
        <w:t>DIVISION OVERVIEW</w:t>
      </w:r>
    </w:p>
    <w:p w14:paraId="60888F7B" w14:textId="77777777" w:rsidR="00CC1541" w:rsidRPr="00CC1541" w:rsidRDefault="00CC1541" w:rsidP="008B5D37">
      <w:pPr>
        <w:pStyle w:val="BodyText"/>
        <w:spacing w:after="120"/>
      </w:pPr>
      <w:r w:rsidRPr="451F7227">
        <w:rPr>
          <w:b/>
          <w:bCs/>
        </w:rPr>
        <w:t xml:space="preserve">Digital </w:t>
      </w:r>
      <w:r w:rsidR="0D083140" w:rsidRPr="451F7227">
        <w:rPr>
          <w:b/>
          <w:bCs/>
        </w:rPr>
        <w:t>Health</w:t>
      </w:r>
      <w:r w:rsidRPr="451F7227">
        <w:rPr>
          <w:b/>
          <w:bCs/>
        </w:rPr>
        <w:t xml:space="preserve"> </w:t>
      </w:r>
      <w:r w:rsidR="009F3C84" w:rsidRPr="451F7227">
        <w:rPr>
          <w:b/>
          <w:bCs/>
        </w:rPr>
        <w:t>Group</w:t>
      </w:r>
      <w:r>
        <w:t xml:space="preserve"> provides high-level leadership, management and strategic advice in relation to technology capabilities across the ACT public health system. </w:t>
      </w:r>
    </w:p>
    <w:p w14:paraId="71F5560B" w14:textId="77777777" w:rsidR="00CC1541" w:rsidRPr="00CC1541" w:rsidRDefault="00CC1541" w:rsidP="008B5D37">
      <w:pPr>
        <w:pStyle w:val="BodyText"/>
        <w:spacing w:after="120"/>
      </w:pPr>
      <w:r w:rsidRPr="00CC1541">
        <w:t>We are responsible for:</w:t>
      </w:r>
    </w:p>
    <w:p w14:paraId="6BF2E791" w14:textId="77777777" w:rsidR="00CC1541" w:rsidRPr="00CC1541" w:rsidRDefault="00CC1541" w:rsidP="008B5D37">
      <w:pPr>
        <w:pStyle w:val="BodyText"/>
        <w:numPr>
          <w:ilvl w:val="0"/>
          <w:numId w:val="42"/>
        </w:numPr>
        <w:spacing w:after="120"/>
      </w:pPr>
      <w:r w:rsidRPr="00CC1541">
        <w:t>implementation and support of the </w:t>
      </w:r>
      <w:hyperlink r:id="rId11" w:tgtFrame="_blank" w:tooltip="https://health.act.gov.au/digital/strategy" w:history="1">
        <w:r w:rsidRPr="00CC1541">
          <w:rPr>
            <w:rStyle w:val="Hyperlink"/>
          </w:rPr>
          <w:t>Digital Health Strategy</w:t>
        </w:r>
      </w:hyperlink>
    </w:p>
    <w:p w14:paraId="60AAA461" w14:textId="77777777" w:rsidR="00CC1541" w:rsidRPr="00CC1541" w:rsidRDefault="00CC1541" w:rsidP="008B5D37">
      <w:pPr>
        <w:pStyle w:val="BodyText"/>
        <w:numPr>
          <w:ilvl w:val="0"/>
          <w:numId w:val="42"/>
        </w:numPr>
        <w:spacing w:after="120"/>
      </w:pPr>
      <w:r w:rsidRPr="00CC1541">
        <w:lastRenderedPageBreak/>
        <w:t>management of technology services and projects</w:t>
      </w:r>
    </w:p>
    <w:p w14:paraId="0D70FD13" w14:textId="77777777" w:rsidR="00CC1541" w:rsidRPr="00CC1541" w:rsidRDefault="00CC1541" w:rsidP="008B5D37">
      <w:pPr>
        <w:pStyle w:val="BodyText"/>
        <w:numPr>
          <w:ilvl w:val="0"/>
          <w:numId w:val="42"/>
        </w:numPr>
        <w:spacing w:after="120"/>
      </w:pPr>
      <w:r w:rsidRPr="00CC1541">
        <w:t>management of the relationship and services delivery by technology vendors</w:t>
      </w:r>
    </w:p>
    <w:p w14:paraId="42A98197" w14:textId="77777777" w:rsidR="00CC1541" w:rsidRPr="00CC1541" w:rsidRDefault="00CC1541" w:rsidP="008B5D37">
      <w:pPr>
        <w:pStyle w:val="BodyText"/>
        <w:numPr>
          <w:ilvl w:val="0"/>
          <w:numId w:val="42"/>
        </w:numPr>
        <w:spacing w:after="120"/>
      </w:pPr>
      <w:r w:rsidRPr="00CC1541">
        <w:t>development, implementation and maintenance of technology policies and procedures</w:t>
      </w:r>
    </w:p>
    <w:p w14:paraId="7BDD66D4" w14:textId="77777777" w:rsidR="00CC1541" w:rsidRPr="00CC1541" w:rsidRDefault="00CC1541" w:rsidP="008B5D37">
      <w:pPr>
        <w:pStyle w:val="BodyText"/>
        <w:numPr>
          <w:ilvl w:val="0"/>
          <w:numId w:val="42"/>
        </w:numPr>
        <w:spacing w:after="120"/>
      </w:pPr>
      <w:r w:rsidRPr="00CC1541">
        <w:t>information management</w:t>
      </w:r>
    </w:p>
    <w:p w14:paraId="087E5581" w14:textId="7AAA4ACB" w:rsidR="002C2860" w:rsidRDefault="00CC1541" w:rsidP="002C2860">
      <w:pPr>
        <w:pStyle w:val="BodyText"/>
        <w:numPr>
          <w:ilvl w:val="0"/>
          <w:numId w:val="42"/>
        </w:numPr>
        <w:spacing w:after="120"/>
      </w:pPr>
      <w:r w:rsidRPr="00CC1541">
        <w:t>protective security</w:t>
      </w:r>
      <w:r w:rsidR="00AD663D">
        <w:t>.</w:t>
      </w:r>
      <w:r w:rsidR="002C2860" w:rsidRPr="0021623D">
        <w:t xml:space="preserve"> </w:t>
      </w:r>
    </w:p>
    <w:p w14:paraId="71A2F1A7" w14:textId="77777777" w:rsidR="002A43D2" w:rsidRPr="00160268" w:rsidRDefault="002A43D2" w:rsidP="00160268">
      <w:pPr>
        <w:pStyle w:val="Heading1"/>
      </w:pPr>
      <w:r w:rsidRPr="00160268">
        <w:t>BUSINESS UNIT OVERVIEW</w:t>
      </w:r>
    </w:p>
    <w:p w14:paraId="6AC2F438" w14:textId="4A3301A3" w:rsidR="00C87206" w:rsidRPr="00AA32CE" w:rsidRDefault="00C87206" w:rsidP="008B5D37">
      <w:pPr>
        <w:pStyle w:val="BodyText"/>
        <w:spacing w:after="120"/>
        <w:rPr>
          <w:rFonts w:asciiTheme="minorHAnsi" w:hAnsiTheme="minorHAnsi" w:cstheme="minorHAnsi"/>
          <w:szCs w:val="24"/>
        </w:rPr>
      </w:pPr>
      <w:r w:rsidRPr="00C87206">
        <w:rPr>
          <w:rFonts w:asciiTheme="minorHAnsi" w:hAnsiTheme="minorHAnsi" w:cstheme="minorHAnsi"/>
          <w:b/>
          <w:bCs/>
          <w:szCs w:val="24"/>
        </w:rPr>
        <w:t>Technology Operations</w:t>
      </w:r>
    </w:p>
    <w:p w14:paraId="541FF178" w14:textId="77777777" w:rsidR="00B42E10" w:rsidRDefault="00C87206" w:rsidP="003D2075">
      <w:pPr>
        <w:pStyle w:val="BodyText"/>
        <w:spacing w:after="120"/>
        <w:rPr>
          <w:rFonts w:asciiTheme="minorHAnsi" w:hAnsiTheme="minorHAnsi" w:cstheme="minorBidi"/>
        </w:rPr>
      </w:pPr>
      <w:r w:rsidRPr="2FB7DE70">
        <w:rPr>
          <w:rFonts w:asciiTheme="minorHAnsi" w:hAnsiTheme="minorHAnsi" w:cstheme="minorBidi"/>
        </w:rPr>
        <w:t>The Technology Operations Branch</w:t>
      </w:r>
      <w:r w:rsidR="009A23BE">
        <w:rPr>
          <w:rFonts w:asciiTheme="minorHAnsi" w:hAnsiTheme="minorHAnsi" w:cstheme="minorBidi"/>
        </w:rPr>
        <w:t xml:space="preserve"> </w:t>
      </w:r>
      <w:r w:rsidR="67001946" w:rsidRPr="6AC71AF9">
        <w:rPr>
          <w:rFonts w:asciiTheme="minorHAnsi" w:hAnsiTheme="minorHAnsi" w:cstheme="minorBidi"/>
        </w:rPr>
        <w:t>is</w:t>
      </w:r>
      <w:r w:rsidRPr="2FB7DE70">
        <w:rPr>
          <w:rFonts w:asciiTheme="minorHAnsi" w:hAnsiTheme="minorHAnsi" w:cstheme="minorBidi"/>
        </w:rPr>
        <w:t xml:space="preserve"> responsible for the delivery and operation of technology services to </w:t>
      </w:r>
      <w:r w:rsidR="009A23BE">
        <w:rPr>
          <w:rFonts w:asciiTheme="minorHAnsi" w:hAnsiTheme="minorHAnsi" w:cstheme="minorBidi"/>
        </w:rPr>
        <w:t>Canberra Health Services</w:t>
      </w:r>
      <w:r w:rsidR="58D1E683" w:rsidRPr="6AC71AF9">
        <w:rPr>
          <w:rFonts w:asciiTheme="minorHAnsi" w:hAnsiTheme="minorHAnsi" w:cstheme="minorBidi"/>
        </w:rPr>
        <w:t xml:space="preserve"> and </w:t>
      </w:r>
      <w:r w:rsidR="009A23BE">
        <w:rPr>
          <w:rFonts w:asciiTheme="minorHAnsi" w:hAnsiTheme="minorHAnsi" w:cstheme="minorBidi"/>
        </w:rPr>
        <w:t>Health and Community Services Directorate</w:t>
      </w:r>
      <w:r w:rsidRPr="2FB7DE70">
        <w:rPr>
          <w:rFonts w:asciiTheme="minorHAnsi" w:hAnsiTheme="minorHAnsi" w:cstheme="minorBidi"/>
        </w:rPr>
        <w:t>, our patients, stakeholders</w:t>
      </w:r>
      <w:r w:rsidR="00B42E10" w:rsidRPr="2FB7DE70">
        <w:rPr>
          <w:rFonts w:asciiTheme="minorHAnsi" w:hAnsiTheme="minorHAnsi" w:cstheme="minorBidi"/>
        </w:rPr>
        <w:t>,</w:t>
      </w:r>
      <w:r w:rsidRPr="2FB7DE70">
        <w:rPr>
          <w:rFonts w:asciiTheme="minorHAnsi" w:hAnsiTheme="minorHAnsi" w:cstheme="minorBidi"/>
        </w:rPr>
        <w:t xml:space="preserve"> and partners. </w:t>
      </w:r>
      <w:r w:rsidR="01C3D748" w:rsidRPr="6AC71AF9">
        <w:rPr>
          <w:rFonts w:asciiTheme="minorHAnsi" w:hAnsiTheme="minorHAnsi" w:cstheme="minorBidi"/>
        </w:rPr>
        <w:t xml:space="preserve">We are also </w:t>
      </w:r>
      <w:r w:rsidRPr="2FB7DE70">
        <w:rPr>
          <w:rFonts w:asciiTheme="minorHAnsi" w:hAnsiTheme="minorHAnsi" w:cstheme="minorBidi"/>
        </w:rPr>
        <w:t xml:space="preserve"> </w:t>
      </w:r>
      <w:r w:rsidRPr="6AC71AF9">
        <w:rPr>
          <w:rFonts w:asciiTheme="minorHAnsi" w:hAnsiTheme="minorHAnsi" w:cstheme="minorBidi"/>
          <w:b/>
        </w:rPr>
        <w:t xml:space="preserve"> </w:t>
      </w:r>
      <w:r w:rsidR="232E5165" w:rsidRPr="6AC71AF9">
        <w:rPr>
          <w:rFonts w:asciiTheme="minorHAnsi" w:hAnsiTheme="minorHAnsi" w:cstheme="minorBidi"/>
        </w:rPr>
        <w:t>together with outsourced service providers</w:t>
      </w:r>
      <w:r w:rsidR="232E5165" w:rsidRPr="6AC71AF9">
        <w:rPr>
          <w:rFonts w:asciiTheme="minorHAnsi" w:hAnsiTheme="minorHAnsi" w:cstheme="minorBidi"/>
          <w:b/>
          <w:bCs/>
        </w:rPr>
        <w:t xml:space="preserve"> </w:t>
      </w:r>
      <w:r w:rsidRPr="6AC71AF9">
        <w:rPr>
          <w:rFonts w:asciiTheme="minorHAnsi" w:hAnsiTheme="minorHAnsi" w:cstheme="minorBidi"/>
        </w:rPr>
        <w:t>responsible for managing</w:t>
      </w:r>
      <w:r w:rsidR="2B061F7E" w:rsidRPr="6AC71AF9">
        <w:rPr>
          <w:rFonts w:asciiTheme="minorHAnsi" w:hAnsiTheme="minorHAnsi" w:cstheme="minorBidi"/>
        </w:rPr>
        <w:t>,</w:t>
      </w:r>
      <w:r w:rsidR="009A23BE">
        <w:rPr>
          <w:rFonts w:asciiTheme="minorHAnsi" w:hAnsiTheme="minorHAnsi" w:cstheme="minorBidi"/>
        </w:rPr>
        <w:t xml:space="preserve"> </w:t>
      </w:r>
      <w:r w:rsidRPr="2FB7DE70">
        <w:rPr>
          <w:rFonts w:asciiTheme="minorHAnsi" w:hAnsiTheme="minorHAnsi" w:cstheme="minorBidi"/>
        </w:rPr>
        <w:t xml:space="preserve">the Health Enclave </w:t>
      </w:r>
      <w:r w:rsidR="003B6649" w:rsidRPr="6AC71AF9">
        <w:rPr>
          <w:rFonts w:asciiTheme="minorHAnsi" w:hAnsiTheme="minorHAnsi" w:cstheme="minorBidi"/>
        </w:rPr>
        <w:t xml:space="preserve">which hosts </w:t>
      </w:r>
      <w:r w:rsidR="79FD018E" w:rsidRPr="6AC71AF9">
        <w:rPr>
          <w:rFonts w:asciiTheme="minorHAnsi" w:hAnsiTheme="minorHAnsi" w:cstheme="minorBidi"/>
        </w:rPr>
        <w:t xml:space="preserve">digital health </w:t>
      </w:r>
      <w:r w:rsidRPr="2FB7DE70">
        <w:rPr>
          <w:rFonts w:asciiTheme="minorHAnsi" w:hAnsiTheme="minorHAnsi" w:cstheme="minorBidi"/>
        </w:rPr>
        <w:t>systems</w:t>
      </w:r>
      <w:r w:rsidR="79FD018E" w:rsidRPr="6AC71AF9">
        <w:rPr>
          <w:rFonts w:asciiTheme="minorHAnsi" w:hAnsiTheme="minorHAnsi" w:cstheme="minorBidi"/>
        </w:rPr>
        <w:t xml:space="preserve"> in the ACT</w:t>
      </w:r>
      <w:r w:rsidRPr="6AC71AF9">
        <w:rPr>
          <w:rFonts w:asciiTheme="minorHAnsi" w:hAnsiTheme="minorHAnsi" w:cstheme="minorBidi"/>
        </w:rPr>
        <w:t>.</w:t>
      </w:r>
      <w:r w:rsidRPr="2FB7DE70">
        <w:rPr>
          <w:rFonts w:asciiTheme="minorHAnsi" w:hAnsiTheme="minorHAnsi" w:cstheme="minorBidi"/>
        </w:rPr>
        <w:t xml:space="preserve"> Our services cater to all types of </w:t>
      </w:r>
      <w:r w:rsidR="00B42E10" w:rsidRPr="2FB7DE70">
        <w:rPr>
          <w:rFonts w:asciiTheme="minorHAnsi" w:hAnsiTheme="minorHAnsi" w:cstheme="minorBidi"/>
        </w:rPr>
        <w:t xml:space="preserve">health-related </w:t>
      </w:r>
      <w:r w:rsidRPr="2FB7DE70">
        <w:rPr>
          <w:rFonts w:asciiTheme="minorHAnsi" w:hAnsiTheme="minorHAnsi" w:cstheme="minorBidi"/>
        </w:rPr>
        <w:t>technology including patient monitoring equipment, clinical business applications</w:t>
      </w:r>
      <w:r w:rsidR="64805944" w:rsidRPr="6AC71AF9">
        <w:rPr>
          <w:rFonts w:asciiTheme="minorHAnsi" w:hAnsiTheme="minorHAnsi" w:cstheme="minorBidi"/>
        </w:rPr>
        <w:t xml:space="preserve"> and</w:t>
      </w:r>
      <w:r w:rsidRPr="2FB7DE70">
        <w:rPr>
          <w:rFonts w:asciiTheme="minorHAnsi" w:hAnsiTheme="minorHAnsi" w:cstheme="minorBidi"/>
        </w:rPr>
        <w:t xml:space="preserve"> critical communications and infrastructure</w:t>
      </w:r>
      <w:r w:rsidR="3B93C30E" w:rsidRPr="6AC71AF9">
        <w:rPr>
          <w:rFonts w:asciiTheme="minorHAnsi" w:hAnsiTheme="minorHAnsi" w:cstheme="minorBidi"/>
        </w:rPr>
        <w:t>.</w:t>
      </w:r>
    </w:p>
    <w:p w14:paraId="250E47E2" w14:textId="77777777" w:rsidR="007702B5" w:rsidRPr="00423241" w:rsidRDefault="007702B5" w:rsidP="00160268">
      <w:pPr>
        <w:pStyle w:val="Heading1"/>
      </w:pPr>
      <w:r>
        <w:t xml:space="preserve">POSITION </w:t>
      </w:r>
      <w:r w:rsidRPr="00423241">
        <w:t>OVERVIEW</w:t>
      </w:r>
    </w:p>
    <w:p w14:paraId="79B071B6" w14:textId="77777777" w:rsidR="00AA32CE" w:rsidRDefault="00AA32CE" w:rsidP="00AA32CE">
      <w:pPr>
        <w:jc w:val="both"/>
        <w:rPr>
          <w:bCs/>
          <w:color w:val="000000"/>
        </w:rPr>
      </w:pPr>
      <w:r w:rsidRPr="003353B1">
        <w:rPr>
          <w:bCs/>
          <w:color w:val="000000"/>
        </w:rPr>
        <w:t xml:space="preserve">The </w:t>
      </w:r>
      <w:r w:rsidRPr="003353B1">
        <w:t xml:space="preserve">Director </w:t>
      </w:r>
      <w:r w:rsidRPr="003353B1">
        <w:rPr>
          <w:bCs/>
          <w:color w:val="000000"/>
        </w:rPr>
        <w:t>role undertakes the management and leadership of a team and individuals that provide day to day IT Service management functions to stakeholders from ACT Health, Canberra Health Services and Calvary Public Hospital Bruce.</w:t>
      </w:r>
    </w:p>
    <w:p w14:paraId="01073A26" w14:textId="77777777" w:rsidR="00AA32CE" w:rsidRDefault="00AA32CE" w:rsidP="00AA32CE">
      <w:pPr>
        <w:jc w:val="both"/>
        <w:rPr>
          <w:bCs/>
          <w:color w:val="000000"/>
        </w:rPr>
      </w:pPr>
      <w:r w:rsidRPr="003103CC">
        <w:rPr>
          <w:bCs/>
          <w:color w:val="000000"/>
        </w:rPr>
        <w:t>The candidate will</w:t>
      </w:r>
      <w:r>
        <w:rPr>
          <w:bCs/>
          <w:color w:val="000000"/>
        </w:rPr>
        <w:t xml:space="preserve"> have s</w:t>
      </w:r>
      <w:r w:rsidRPr="00736BE5">
        <w:rPr>
          <w:bCs/>
          <w:color w:val="000000"/>
        </w:rPr>
        <w:t xml:space="preserve">trong leadership skills and </w:t>
      </w:r>
      <w:r>
        <w:rPr>
          <w:bCs/>
          <w:color w:val="000000"/>
        </w:rPr>
        <w:t xml:space="preserve">the </w:t>
      </w:r>
      <w:r w:rsidRPr="00736BE5">
        <w:rPr>
          <w:bCs/>
          <w:color w:val="000000"/>
        </w:rPr>
        <w:t xml:space="preserve">ability to motivate and inspire a team </w:t>
      </w:r>
      <w:r>
        <w:rPr>
          <w:bCs/>
          <w:color w:val="000000"/>
        </w:rPr>
        <w:t>of technical and non-technical resources</w:t>
      </w:r>
      <w:r w:rsidRPr="003103CC">
        <w:rPr>
          <w:bCs/>
          <w:color w:val="000000"/>
        </w:rPr>
        <w:t>.</w:t>
      </w:r>
      <w:r>
        <w:rPr>
          <w:bCs/>
          <w:color w:val="000000"/>
        </w:rPr>
        <w:t xml:space="preserve"> </w:t>
      </w:r>
      <w:r w:rsidRPr="00CD3636">
        <w:rPr>
          <w:bCs/>
          <w:color w:val="000000"/>
        </w:rPr>
        <w:t xml:space="preserve">The position </w:t>
      </w:r>
      <w:r>
        <w:rPr>
          <w:bCs/>
          <w:color w:val="000000"/>
        </w:rPr>
        <w:t>will be</w:t>
      </w:r>
      <w:r w:rsidRPr="00CD3636">
        <w:rPr>
          <w:bCs/>
          <w:color w:val="000000"/>
        </w:rPr>
        <w:t xml:space="preserve"> required to engage in continual problem solving,</w:t>
      </w:r>
      <w:r>
        <w:rPr>
          <w:bCs/>
          <w:color w:val="000000"/>
        </w:rPr>
        <w:t xml:space="preserve"> think strategically,</w:t>
      </w:r>
      <w:r w:rsidRPr="00CD3636">
        <w:rPr>
          <w:bCs/>
          <w:color w:val="000000"/>
        </w:rPr>
        <w:t xml:space="preserve"> </w:t>
      </w:r>
      <w:r>
        <w:rPr>
          <w:bCs/>
          <w:color w:val="000000"/>
        </w:rPr>
        <w:t xml:space="preserve">manage </w:t>
      </w:r>
      <w:r w:rsidRPr="00CD3636">
        <w:rPr>
          <w:bCs/>
          <w:color w:val="000000"/>
        </w:rPr>
        <w:t>complex and sensitive issues, have outstanding multi-tasking skills, and</w:t>
      </w:r>
      <w:r>
        <w:rPr>
          <w:bCs/>
          <w:color w:val="000000"/>
        </w:rPr>
        <w:t xml:space="preserve"> demonstrate an agile approach to meet the changing needs of clients. </w:t>
      </w:r>
    </w:p>
    <w:p w14:paraId="0D4E6DFE" w14:textId="77777777" w:rsidR="00AA32CE" w:rsidRPr="00736BE5" w:rsidRDefault="00AA32CE" w:rsidP="00AA32CE">
      <w:pPr>
        <w:jc w:val="both"/>
        <w:rPr>
          <w:bCs/>
          <w:color w:val="000000"/>
        </w:rPr>
      </w:pPr>
      <w:r w:rsidRPr="003103CC">
        <w:rPr>
          <w:bCs/>
          <w:color w:val="000000"/>
        </w:rPr>
        <w:t xml:space="preserve">When required, </w:t>
      </w:r>
      <w:r>
        <w:rPr>
          <w:bCs/>
          <w:color w:val="000000"/>
        </w:rPr>
        <w:t xml:space="preserve">the </w:t>
      </w:r>
      <w:r>
        <w:t xml:space="preserve">position </w:t>
      </w:r>
      <w:r w:rsidRPr="003103CC">
        <w:rPr>
          <w:bCs/>
          <w:color w:val="000000"/>
        </w:rPr>
        <w:t>will be required to provide support outside of usual business hours for emergency or urgent is</w:t>
      </w:r>
      <w:r>
        <w:rPr>
          <w:bCs/>
          <w:color w:val="000000"/>
        </w:rPr>
        <w:t>sues</w:t>
      </w:r>
      <w:r w:rsidRPr="003103CC">
        <w:rPr>
          <w:bCs/>
          <w:color w:val="000000"/>
        </w:rPr>
        <w:t xml:space="preserve">. This </w:t>
      </w:r>
      <w:r>
        <w:rPr>
          <w:bCs/>
          <w:color w:val="000000"/>
        </w:rPr>
        <w:t>will be</w:t>
      </w:r>
      <w:r w:rsidRPr="003103CC">
        <w:rPr>
          <w:bCs/>
          <w:color w:val="000000"/>
        </w:rPr>
        <w:t xml:space="preserve"> using </w:t>
      </w:r>
      <w:r>
        <w:rPr>
          <w:bCs/>
          <w:color w:val="000000"/>
        </w:rPr>
        <w:t xml:space="preserve">either </w:t>
      </w:r>
      <w:r w:rsidRPr="003103CC">
        <w:rPr>
          <w:bCs/>
          <w:color w:val="000000"/>
        </w:rPr>
        <w:t>on</w:t>
      </w:r>
      <w:r>
        <w:rPr>
          <w:bCs/>
          <w:color w:val="000000"/>
        </w:rPr>
        <w:t>-</w:t>
      </w:r>
      <w:r w:rsidRPr="003103CC">
        <w:rPr>
          <w:bCs/>
          <w:color w:val="000000"/>
        </w:rPr>
        <w:t>call or emergency overtime arrangements.</w:t>
      </w:r>
    </w:p>
    <w:p w14:paraId="056A2F6F" w14:textId="77777777" w:rsidR="008C40B5" w:rsidRPr="007702B5" w:rsidRDefault="007702B5" w:rsidP="00160268">
      <w:pPr>
        <w:pStyle w:val="Heading1"/>
      </w:pPr>
      <w:r>
        <w:t>WHAT YOU WILL DO</w:t>
      </w:r>
    </w:p>
    <w:p w14:paraId="1DB8CB8F" w14:textId="77777777" w:rsidR="00AA32CE" w:rsidRPr="002B50F7" w:rsidRDefault="00AA32CE" w:rsidP="00AA32CE">
      <w:pPr>
        <w:jc w:val="both"/>
        <w:rPr>
          <w:color w:val="000000"/>
        </w:rPr>
      </w:pPr>
      <w:r>
        <w:rPr>
          <w:color w:val="000000"/>
        </w:rPr>
        <w:t>Under the broad direction of the hub’s Senior Director, the Director will:</w:t>
      </w:r>
    </w:p>
    <w:p w14:paraId="5565DCE7"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rFonts w:asciiTheme="minorHAnsi" w:hAnsiTheme="minorHAnsi" w:cstheme="minorHAnsi"/>
        </w:rPr>
        <w:t xml:space="preserve">Provide leadership </w:t>
      </w:r>
      <w:r w:rsidRPr="003353B1">
        <w:rPr>
          <w:color w:val="000000"/>
        </w:rPr>
        <w:t>and oversee procedures and compliance of IT Service Management functions including Change Management, Incident and Problem Management, Service Transition, Knowledge Management and Asset Management.</w:t>
      </w:r>
    </w:p>
    <w:p w14:paraId="3FD86D59"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t>Provide leadership in the organisational compliance, performance, and improvement of individual IT Service Management / ITIL processes.</w:t>
      </w:r>
    </w:p>
    <w:p w14:paraId="6CE7CA98"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t>Develop and maintain standard user documentation (e.g. procedures, FAQs, guidelines).</w:t>
      </w:r>
    </w:p>
    <w:p w14:paraId="13540C34"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t>Provide guidance and training to achieve a high level of understanding and compliance.</w:t>
      </w:r>
    </w:p>
    <w:p w14:paraId="1A64D86C"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t>Optimise service management toolsets to standardise and automate the processes as much as possible.</w:t>
      </w:r>
    </w:p>
    <w:p w14:paraId="29CF5D2F"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t>Measure and report process outcomes and performance against the defined metrics.</w:t>
      </w:r>
    </w:p>
    <w:p w14:paraId="1336A586"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lastRenderedPageBreak/>
        <w:t>Manage relationships and processes between the team, health service stakeholders and other relevant stakeholders in relation to policies, procedures and support</w:t>
      </w:r>
      <w:r w:rsidRPr="003353B1">
        <w:rPr>
          <w:b/>
          <w:bCs/>
          <w:color w:val="000000"/>
        </w:rPr>
        <w:t xml:space="preserve"> </w:t>
      </w:r>
      <w:r w:rsidRPr="003353B1">
        <w:rPr>
          <w:color w:val="000000"/>
        </w:rPr>
        <w:t>as agreed by the ACT Health.</w:t>
      </w:r>
    </w:p>
    <w:p w14:paraId="3278CA2A" w14:textId="77777777" w:rsidR="00AA32CE" w:rsidRPr="003353B1" w:rsidRDefault="00AA32CE" w:rsidP="00AA32CE">
      <w:pPr>
        <w:pStyle w:val="ListParagraph"/>
        <w:numPr>
          <w:ilvl w:val="0"/>
          <w:numId w:val="45"/>
        </w:numPr>
        <w:suppressAutoHyphens w:val="0"/>
        <w:spacing w:line="259" w:lineRule="auto"/>
        <w:jc w:val="both"/>
        <w:rPr>
          <w:color w:val="000000"/>
        </w:rPr>
      </w:pPr>
      <w:r w:rsidRPr="00EE438A">
        <w:rPr>
          <w:color w:val="000000"/>
        </w:rPr>
        <w:t xml:space="preserve">Plan, direct and co-ordinate </w:t>
      </w:r>
      <w:proofErr w:type="gramStart"/>
      <w:r w:rsidRPr="00EE438A">
        <w:rPr>
          <w:color w:val="000000"/>
        </w:rPr>
        <w:t>a number of</w:t>
      </w:r>
      <w:proofErr w:type="gramEnd"/>
      <w:r w:rsidRPr="00EE438A">
        <w:rPr>
          <w:color w:val="000000"/>
        </w:rPr>
        <w:t xml:space="preserve"> small ICT projects in relation to </w:t>
      </w:r>
      <w:r w:rsidRPr="003353B1">
        <w:rPr>
          <w:color w:val="000000"/>
        </w:rPr>
        <w:t>IT Service Management processes</w:t>
      </w:r>
    </w:p>
    <w:p w14:paraId="5EF087D8" w14:textId="77777777" w:rsidR="00AA32CE" w:rsidRPr="003353B1" w:rsidRDefault="00AA32CE" w:rsidP="00AA32CE">
      <w:pPr>
        <w:pStyle w:val="ListParagraph"/>
        <w:numPr>
          <w:ilvl w:val="0"/>
          <w:numId w:val="45"/>
        </w:numPr>
        <w:suppressAutoHyphens w:val="0"/>
        <w:spacing w:line="259" w:lineRule="auto"/>
        <w:jc w:val="both"/>
        <w:rPr>
          <w:color w:val="000000"/>
        </w:rPr>
      </w:pPr>
      <w:r w:rsidRPr="003353B1">
        <w:rPr>
          <w:color w:val="000000"/>
        </w:rPr>
        <w:t>Provide compliance activity associated with relevant change governance boards.</w:t>
      </w:r>
    </w:p>
    <w:p w14:paraId="4C985A76" w14:textId="77777777" w:rsidR="00AA32CE" w:rsidRPr="00736BE5" w:rsidRDefault="00AA32CE" w:rsidP="00AA32CE">
      <w:pPr>
        <w:pStyle w:val="ListParagraph"/>
        <w:numPr>
          <w:ilvl w:val="0"/>
          <w:numId w:val="45"/>
        </w:numPr>
        <w:suppressAutoHyphens w:val="0"/>
        <w:spacing w:line="259" w:lineRule="auto"/>
        <w:jc w:val="both"/>
        <w:rPr>
          <w:color w:val="000000"/>
        </w:rPr>
      </w:pPr>
      <w:r w:rsidRPr="00736BE5">
        <w:rPr>
          <w:color w:val="000000"/>
        </w:rPr>
        <w:t>Lead or participate in relevant Digital Solutions Division related continuous improvement activities, policy development and reviews.</w:t>
      </w:r>
    </w:p>
    <w:p w14:paraId="0BD3376A" w14:textId="77777777" w:rsidR="00AA32CE" w:rsidRPr="00736BE5" w:rsidRDefault="00AA32CE" w:rsidP="00AA32CE">
      <w:pPr>
        <w:pStyle w:val="ListParagraph"/>
        <w:numPr>
          <w:ilvl w:val="0"/>
          <w:numId w:val="45"/>
        </w:numPr>
        <w:suppressAutoHyphens w:val="0"/>
        <w:spacing w:line="259" w:lineRule="auto"/>
        <w:jc w:val="both"/>
        <w:rPr>
          <w:color w:val="000000"/>
        </w:rPr>
      </w:pPr>
      <w:r w:rsidRPr="00736BE5">
        <w:rPr>
          <w:color w:val="000000"/>
        </w:rPr>
        <w:t>Undertake other duties appropriate to this level of classification which contribute to the operation of the Division.</w:t>
      </w:r>
    </w:p>
    <w:p w14:paraId="5E71D9D7" w14:textId="77777777" w:rsidR="007702B5" w:rsidRPr="00160268" w:rsidRDefault="007702B5" w:rsidP="00160268">
      <w:pPr>
        <w:pStyle w:val="Heading1"/>
      </w:pPr>
      <w:r w:rsidRPr="00160268">
        <w:t>WHAT YOU REQUIRE</w:t>
      </w:r>
    </w:p>
    <w:p w14:paraId="1493BA4B" w14:textId="77777777" w:rsidR="00AA32CE" w:rsidRPr="0091639B" w:rsidRDefault="00AA32CE" w:rsidP="00AA32CE">
      <w:pPr>
        <w:pStyle w:val="BodyText"/>
        <w:jc w:val="both"/>
        <w:rPr>
          <w:rFonts w:cs="Arial"/>
          <w:sz w:val="22"/>
          <w:szCs w:val="22"/>
        </w:rPr>
      </w:pPr>
      <w:r w:rsidRPr="0091639B">
        <w:rPr>
          <w:rFonts w:cs="Arial"/>
          <w:sz w:val="22"/>
          <w:szCs w:val="22"/>
        </w:rPr>
        <w:t xml:space="preserve">The information below describes the capabilities that are required to perform the duties and responsibilities of the position. </w:t>
      </w:r>
    </w:p>
    <w:p w14:paraId="025E8C77" w14:textId="77777777" w:rsidR="00AA32CE" w:rsidRPr="000F12C1" w:rsidRDefault="00AA32CE" w:rsidP="00AA32CE">
      <w:pPr>
        <w:pStyle w:val="BodyText"/>
        <w:jc w:val="both"/>
        <w:rPr>
          <w:b/>
          <w:sz w:val="28"/>
          <w:szCs w:val="28"/>
        </w:rPr>
      </w:pPr>
      <w:r>
        <w:rPr>
          <w:b/>
          <w:sz w:val="28"/>
          <w:szCs w:val="28"/>
        </w:rPr>
        <w:t>Selection Criteria</w:t>
      </w:r>
    </w:p>
    <w:p w14:paraId="003F7412" w14:textId="77777777" w:rsidR="00AA32CE" w:rsidRPr="00011BD6" w:rsidRDefault="00AA32CE" w:rsidP="00AA32CE">
      <w:pPr>
        <w:pStyle w:val="ListParagraph"/>
        <w:numPr>
          <w:ilvl w:val="0"/>
          <w:numId w:val="49"/>
        </w:numPr>
        <w:suppressAutoHyphens w:val="0"/>
        <w:spacing w:after="0"/>
        <w:jc w:val="both"/>
        <w:rPr>
          <w:b/>
          <w:color w:val="000000"/>
        </w:rPr>
      </w:pPr>
      <w:r w:rsidRPr="00011BD6">
        <w:rPr>
          <w:bCs/>
          <w:color w:val="000000"/>
        </w:rPr>
        <w:t xml:space="preserve">Demonstrated leadership in the provision </w:t>
      </w:r>
      <w:proofErr w:type="gramStart"/>
      <w:r w:rsidRPr="00011BD6">
        <w:rPr>
          <w:bCs/>
          <w:color w:val="000000"/>
        </w:rPr>
        <w:t>of</w:t>
      </w:r>
      <w:r w:rsidRPr="00011BD6">
        <w:rPr>
          <w:b/>
          <w:color w:val="000000"/>
        </w:rPr>
        <w:t xml:space="preserve">  </w:t>
      </w:r>
      <w:r w:rsidRPr="00011BD6">
        <w:rPr>
          <w:color w:val="000000"/>
        </w:rPr>
        <w:t>IT</w:t>
      </w:r>
      <w:proofErr w:type="gramEnd"/>
      <w:r w:rsidRPr="00011BD6">
        <w:rPr>
          <w:color w:val="000000"/>
        </w:rPr>
        <w:t xml:space="preserve"> Service Management functions including Change Management, Incident and Problem Management, Service Transition, Knowledge Management and Asset Management.</w:t>
      </w:r>
    </w:p>
    <w:p w14:paraId="1D548AEB" w14:textId="77777777" w:rsidR="00AA32CE" w:rsidRPr="00011BD6" w:rsidRDefault="00AA32CE" w:rsidP="00AA32CE">
      <w:pPr>
        <w:pStyle w:val="ListParagraph"/>
        <w:numPr>
          <w:ilvl w:val="0"/>
          <w:numId w:val="49"/>
        </w:numPr>
        <w:suppressAutoHyphens w:val="0"/>
        <w:spacing w:after="0"/>
        <w:jc w:val="both"/>
        <w:rPr>
          <w:bCs/>
          <w:color w:val="000000"/>
        </w:rPr>
      </w:pPr>
      <w:r w:rsidRPr="00011BD6">
        <w:rPr>
          <w:bCs/>
          <w:color w:val="000000"/>
        </w:rPr>
        <w:t xml:space="preserve">Demonstrated experience in leading and motivating a team of diverse staff to provide quality support of IT Service Management functions.   </w:t>
      </w:r>
    </w:p>
    <w:p w14:paraId="4F622292" w14:textId="77777777" w:rsidR="00AA32CE" w:rsidRPr="00736BE5" w:rsidRDefault="00AA32CE" w:rsidP="00AA32CE">
      <w:pPr>
        <w:pStyle w:val="ListParagraph"/>
        <w:numPr>
          <w:ilvl w:val="0"/>
          <w:numId w:val="49"/>
        </w:numPr>
        <w:suppressAutoHyphens w:val="0"/>
        <w:spacing w:after="0"/>
        <w:jc w:val="both"/>
        <w:rPr>
          <w:bCs/>
          <w:color w:val="000000"/>
        </w:rPr>
      </w:pPr>
      <w:r w:rsidRPr="00736BE5">
        <w:rPr>
          <w:bCs/>
          <w:color w:val="000000"/>
        </w:rPr>
        <w:t>Demonstrated superior written and verbal communication skills and the ability to relay technical concepts to a broad range of stakeholders.</w:t>
      </w:r>
    </w:p>
    <w:p w14:paraId="02D51661" w14:textId="77777777" w:rsidR="00AA32CE" w:rsidRPr="00736BE5" w:rsidRDefault="00AA32CE" w:rsidP="00AA32CE">
      <w:pPr>
        <w:pStyle w:val="ListParagraph"/>
        <w:numPr>
          <w:ilvl w:val="0"/>
          <w:numId w:val="49"/>
        </w:numPr>
        <w:suppressAutoHyphens w:val="0"/>
        <w:spacing w:after="0"/>
        <w:jc w:val="both"/>
        <w:rPr>
          <w:bCs/>
          <w:color w:val="000000"/>
        </w:rPr>
      </w:pPr>
      <w:r w:rsidRPr="00736BE5">
        <w:rPr>
          <w:bCs/>
          <w:color w:val="000000"/>
        </w:rPr>
        <w:t xml:space="preserve">Demonstrated high level liaison skills and experience in dealing with service providers including ICT vendors, clinicians, senior staff and other key stakeholders. </w:t>
      </w:r>
    </w:p>
    <w:p w14:paraId="43C84AD3" w14:textId="77777777" w:rsidR="00AA32CE" w:rsidRPr="0091639B" w:rsidRDefault="00AA32CE" w:rsidP="00AA32CE">
      <w:pPr>
        <w:spacing w:after="0"/>
        <w:jc w:val="both"/>
        <w:rPr>
          <w:bCs/>
          <w:color w:val="000000"/>
        </w:rPr>
      </w:pPr>
    </w:p>
    <w:p w14:paraId="75EB5459" w14:textId="77777777" w:rsidR="00AA32CE" w:rsidRDefault="00AA32CE" w:rsidP="00AA32CE">
      <w:pPr>
        <w:pStyle w:val="BodyText"/>
        <w:jc w:val="both"/>
        <w:rPr>
          <w:b/>
          <w:sz w:val="28"/>
          <w:szCs w:val="28"/>
        </w:rPr>
      </w:pPr>
      <w:r>
        <w:rPr>
          <w:b/>
          <w:sz w:val="28"/>
          <w:szCs w:val="28"/>
        </w:rPr>
        <w:t>B</w:t>
      </w:r>
      <w:r w:rsidRPr="00A93B9F">
        <w:rPr>
          <w:b/>
          <w:sz w:val="28"/>
          <w:szCs w:val="28"/>
        </w:rPr>
        <w:t xml:space="preserve">ehavioural Capabilities </w:t>
      </w:r>
    </w:p>
    <w:p w14:paraId="600FC70D" w14:textId="77777777" w:rsidR="00AA32CE" w:rsidRPr="00011BD6" w:rsidRDefault="00AA32CE" w:rsidP="00AA32CE">
      <w:pPr>
        <w:numPr>
          <w:ilvl w:val="0"/>
          <w:numId w:val="46"/>
        </w:numPr>
        <w:suppressAutoHyphens w:val="0"/>
        <w:spacing w:after="0"/>
        <w:jc w:val="both"/>
        <w:rPr>
          <w:bCs/>
          <w:color w:val="000000"/>
        </w:rPr>
      </w:pPr>
      <w:r w:rsidRPr="00011BD6">
        <w:rPr>
          <w:bCs/>
          <w:color w:val="000000"/>
        </w:rPr>
        <w:t>Strong leadership skills and ability to motivate and inspire others to work together as a team with a sense of shared purpose to achieve objectives with integrity</w:t>
      </w:r>
    </w:p>
    <w:p w14:paraId="58542D24" w14:textId="77777777" w:rsidR="00AA32CE" w:rsidRPr="00011BD6" w:rsidRDefault="00AA32CE" w:rsidP="00AA32CE">
      <w:pPr>
        <w:numPr>
          <w:ilvl w:val="0"/>
          <w:numId w:val="46"/>
        </w:numPr>
        <w:suppressAutoHyphens w:val="0"/>
        <w:spacing w:after="0"/>
        <w:jc w:val="both"/>
        <w:rPr>
          <w:bCs/>
          <w:color w:val="000000"/>
        </w:rPr>
      </w:pPr>
      <w:r w:rsidRPr="00011BD6">
        <w:rPr>
          <w:bCs/>
          <w:color w:val="000000"/>
        </w:rPr>
        <w:t xml:space="preserve">Conceptual and analytical skills with an ability to think strategically  </w:t>
      </w:r>
    </w:p>
    <w:p w14:paraId="30549BBD" w14:textId="77777777" w:rsidR="00AA32CE" w:rsidRPr="00011BD6" w:rsidRDefault="00AA32CE" w:rsidP="00AA32CE">
      <w:pPr>
        <w:pStyle w:val="ListParagraph"/>
        <w:numPr>
          <w:ilvl w:val="0"/>
          <w:numId w:val="46"/>
        </w:numPr>
        <w:suppressAutoHyphens w:val="0"/>
        <w:spacing w:after="0"/>
        <w:jc w:val="both"/>
        <w:rPr>
          <w:bCs/>
          <w:color w:val="000000"/>
        </w:rPr>
      </w:pPr>
      <w:r w:rsidRPr="00011BD6">
        <w:rPr>
          <w:bCs/>
          <w:color w:val="000000"/>
        </w:rPr>
        <w:t>Display behaviours that are consistent with the ACTPS values of Respect, Integrity, Collaboration and Innovation.</w:t>
      </w:r>
    </w:p>
    <w:p w14:paraId="38E77D73" w14:textId="77777777" w:rsidR="00AA32CE" w:rsidRPr="0091639B" w:rsidRDefault="00AA32CE" w:rsidP="00AA32CE">
      <w:pPr>
        <w:spacing w:after="0"/>
        <w:jc w:val="both"/>
        <w:rPr>
          <w:bCs/>
          <w:color w:val="000000"/>
        </w:rPr>
      </w:pPr>
    </w:p>
    <w:p w14:paraId="23C46BD0" w14:textId="77777777" w:rsidR="00AA32CE" w:rsidRPr="00A93B9F" w:rsidRDefault="00AA32CE" w:rsidP="00AA32CE">
      <w:pPr>
        <w:pStyle w:val="BodyText"/>
        <w:jc w:val="both"/>
        <w:rPr>
          <w:b/>
          <w:sz w:val="28"/>
          <w:szCs w:val="28"/>
        </w:rPr>
      </w:pPr>
      <w:r w:rsidRPr="00A93B9F">
        <w:rPr>
          <w:b/>
          <w:sz w:val="28"/>
          <w:szCs w:val="28"/>
        </w:rPr>
        <w:t>Compliance Requirements/Qualifications</w:t>
      </w:r>
    </w:p>
    <w:p w14:paraId="4168C588" w14:textId="48BC36BD" w:rsidR="00AA32CE" w:rsidRPr="0091639B" w:rsidRDefault="00206817" w:rsidP="00206817">
      <w:pPr>
        <w:numPr>
          <w:ilvl w:val="0"/>
          <w:numId w:val="47"/>
        </w:numPr>
        <w:suppressAutoHyphens w:val="0"/>
        <w:spacing w:after="0"/>
        <w:ind w:left="426" w:hanging="426"/>
        <w:jc w:val="both"/>
        <w:rPr>
          <w:bCs/>
          <w:color w:val="000000"/>
        </w:rPr>
      </w:pPr>
      <w:r>
        <w:t>The</w:t>
      </w:r>
      <w:r>
        <w:rPr>
          <w:spacing w:val="-2"/>
        </w:rPr>
        <w:t xml:space="preserve"> </w:t>
      </w:r>
      <w:r>
        <w:t>successful</w:t>
      </w:r>
      <w:r>
        <w:rPr>
          <w:spacing w:val="-5"/>
        </w:rPr>
        <w:t xml:space="preserve"> </w:t>
      </w:r>
      <w:r>
        <w:t>applicant</w:t>
      </w:r>
      <w:r>
        <w:rPr>
          <w:spacing w:val="-5"/>
        </w:rPr>
        <w:t xml:space="preserve"> </w:t>
      </w:r>
      <w:r>
        <w:t>must</w:t>
      </w:r>
      <w:r>
        <w:rPr>
          <w:spacing w:val="-4"/>
        </w:rPr>
        <w:t xml:space="preserve"> </w:t>
      </w:r>
      <w:r>
        <w:t>be</w:t>
      </w:r>
      <w:r>
        <w:rPr>
          <w:spacing w:val="-4"/>
        </w:rPr>
        <w:t xml:space="preserve"> </w:t>
      </w:r>
      <w:r>
        <w:t>an</w:t>
      </w:r>
      <w:r>
        <w:rPr>
          <w:spacing w:val="-4"/>
        </w:rPr>
        <w:t xml:space="preserve"> </w:t>
      </w:r>
      <w:r>
        <w:t>Australian</w:t>
      </w:r>
      <w:r>
        <w:rPr>
          <w:spacing w:val="-4"/>
        </w:rPr>
        <w:t xml:space="preserve"> </w:t>
      </w:r>
      <w:r>
        <w:t>citizen</w:t>
      </w:r>
      <w:r>
        <w:rPr>
          <w:spacing w:val="-4"/>
        </w:rPr>
        <w:t xml:space="preserve"> </w:t>
      </w:r>
      <w:r>
        <w:t>and</w:t>
      </w:r>
      <w:r>
        <w:rPr>
          <w:spacing w:val="-1"/>
        </w:rPr>
        <w:t xml:space="preserve"> </w:t>
      </w:r>
      <w:r>
        <w:t>possess</w:t>
      </w:r>
      <w:r>
        <w:rPr>
          <w:spacing w:val="-3"/>
        </w:rPr>
        <w:t xml:space="preserve"> </w:t>
      </w:r>
      <w:r>
        <w:t>or</w:t>
      </w:r>
      <w:r>
        <w:rPr>
          <w:spacing w:val="-5"/>
        </w:rPr>
        <w:t xml:space="preserve"> </w:t>
      </w:r>
      <w:r>
        <w:t>acquire</w:t>
      </w:r>
      <w:r>
        <w:rPr>
          <w:spacing w:val="-2"/>
        </w:rPr>
        <w:t xml:space="preserve"> </w:t>
      </w:r>
      <w:r>
        <w:t>and</w:t>
      </w:r>
      <w:r>
        <w:rPr>
          <w:spacing w:val="-1"/>
        </w:rPr>
        <w:t xml:space="preserve"> </w:t>
      </w:r>
      <w:r>
        <w:t>maintain</w:t>
      </w:r>
      <w:r>
        <w:rPr>
          <w:spacing w:val="-4"/>
        </w:rPr>
        <w:t xml:space="preserve"> </w:t>
      </w:r>
      <w:r>
        <w:t xml:space="preserve">an Australian Government Security Vetting Agency (AGSVA) security clearance at the Negative Vetting 1 (NV1) level as an eligibility qualification. If AGSVA screening is not successful, your employment will not commence or, if already commenced, your employment will be </w:t>
      </w:r>
      <w:proofErr w:type="gramStart"/>
      <w:r>
        <w:rPr>
          <w:spacing w:val="-2"/>
        </w:rPr>
        <w:t>reassessed.</w:t>
      </w:r>
      <w:r w:rsidR="00AA32CE" w:rsidRPr="0091639B">
        <w:rPr>
          <w:bCs/>
          <w:color w:val="000000"/>
        </w:rPr>
        <w:t>.</w:t>
      </w:r>
      <w:proofErr w:type="gramEnd"/>
    </w:p>
    <w:p w14:paraId="6B6ECA5F" w14:textId="77777777" w:rsidR="00AA32CE" w:rsidRPr="0091639B" w:rsidRDefault="00AA32CE" w:rsidP="00AA32CE">
      <w:pPr>
        <w:numPr>
          <w:ilvl w:val="0"/>
          <w:numId w:val="47"/>
        </w:numPr>
        <w:suppressAutoHyphens w:val="0"/>
        <w:spacing w:after="0"/>
        <w:ind w:left="426" w:hanging="426"/>
        <w:jc w:val="both"/>
        <w:rPr>
          <w:bCs/>
          <w:color w:val="000000"/>
        </w:rPr>
      </w:pPr>
      <w:r w:rsidRPr="0091639B">
        <w:rPr>
          <w:bCs/>
          <w:color w:val="000000"/>
        </w:rPr>
        <w:t xml:space="preserve">Be available to work on an out-of-hours roster to support the 24/7 critical nature of the </w:t>
      </w:r>
      <w:proofErr w:type="gramStart"/>
      <w:r w:rsidRPr="0091639B">
        <w:rPr>
          <w:bCs/>
          <w:color w:val="000000"/>
        </w:rPr>
        <w:t>Health</w:t>
      </w:r>
      <w:proofErr w:type="gramEnd"/>
      <w:r w:rsidRPr="0091639B">
        <w:rPr>
          <w:bCs/>
          <w:color w:val="000000"/>
        </w:rPr>
        <w:t xml:space="preserve"> systems’ environment.</w:t>
      </w:r>
    </w:p>
    <w:p w14:paraId="145681CB" w14:textId="77777777" w:rsidR="00AA32CE" w:rsidRPr="0091639B" w:rsidRDefault="00AA32CE" w:rsidP="00AA32CE">
      <w:pPr>
        <w:spacing w:after="0"/>
        <w:jc w:val="both"/>
        <w:rPr>
          <w:bCs/>
          <w:color w:val="000000"/>
        </w:rPr>
      </w:pPr>
    </w:p>
    <w:p w14:paraId="55BE1625" w14:textId="77777777" w:rsidR="00AA32CE" w:rsidRPr="00710732" w:rsidRDefault="00AA32CE" w:rsidP="00AA32CE">
      <w:pPr>
        <w:pStyle w:val="BodyText"/>
        <w:jc w:val="both"/>
        <w:rPr>
          <w:caps/>
          <w:sz w:val="32"/>
        </w:rPr>
      </w:pPr>
      <w:r w:rsidRPr="00F043D7">
        <w:rPr>
          <w:b/>
          <w:sz w:val="28"/>
          <w:szCs w:val="28"/>
        </w:rPr>
        <w:t>Professional / Technical Skills and Knowledge</w:t>
      </w:r>
      <w:r w:rsidRPr="00710732">
        <w:rPr>
          <w:caps/>
          <w:sz w:val="32"/>
        </w:rPr>
        <w:t xml:space="preserve"> </w:t>
      </w:r>
    </w:p>
    <w:p w14:paraId="78647BA1" w14:textId="77777777" w:rsidR="00AA32CE" w:rsidRPr="0091639B" w:rsidRDefault="00AA32CE" w:rsidP="00AA32CE">
      <w:pPr>
        <w:numPr>
          <w:ilvl w:val="0"/>
          <w:numId w:val="48"/>
        </w:numPr>
        <w:suppressAutoHyphens w:val="0"/>
        <w:spacing w:after="0"/>
        <w:ind w:left="426" w:hanging="426"/>
        <w:jc w:val="both"/>
        <w:rPr>
          <w:bCs/>
          <w:color w:val="000000"/>
        </w:rPr>
      </w:pPr>
      <w:r w:rsidRPr="0091639B">
        <w:rPr>
          <w:bCs/>
          <w:color w:val="000000"/>
        </w:rPr>
        <w:lastRenderedPageBreak/>
        <w:t>Knowledge of the clinical and or administrative systems currently used by ACT Health would be an advantage but is not essential.</w:t>
      </w:r>
    </w:p>
    <w:p w14:paraId="41E7C8CC" w14:textId="77777777" w:rsidR="00AA32CE" w:rsidRPr="0091639B" w:rsidRDefault="00AA32CE" w:rsidP="00AA32CE">
      <w:pPr>
        <w:numPr>
          <w:ilvl w:val="0"/>
          <w:numId w:val="48"/>
        </w:numPr>
        <w:suppressAutoHyphens w:val="0"/>
        <w:spacing w:after="0"/>
        <w:ind w:left="426" w:hanging="426"/>
        <w:jc w:val="both"/>
        <w:rPr>
          <w:bCs/>
          <w:color w:val="000000"/>
        </w:rPr>
      </w:pPr>
      <w:r w:rsidRPr="0091639B">
        <w:rPr>
          <w:bCs/>
          <w:color w:val="000000"/>
        </w:rPr>
        <w:t>Qualifications in ITIL or experience working in an ITIL environment would be an advantage but not essential</w:t>
      </w:r>
    </w:p>
    <w:p w14:paraId="3F064C65" w14:textId="38F97644" w:rsidR="008C5432" w:rsidRPr="008B5D37" w:rsidRDefault="008C5432" w:rsidP="00AA32CE">
      <w:pPr>
        <w:pStyle w:val="DotPoint"/>
        <w:numPr>
          <w:ilvl w:val="0"/>
          <w:numId w:val="0"/>
        </w:numPr>
        <w:spacing w:after="120"/>
        <w:ind w:left="360" w:hanging="360"/>
        <w:contextualSpacing w:val="0"/>
        <w:rPr>
          <w:szCs w:val="24"/>
        </w:rPr>
      </w:pPr>
    </w:p>
    <w:p w14:paraId="0A27BC5B"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E680" w14:textId="77777777" w:rsidR="00DE1C0E" w:rsidRDefault="00DE1C0E" w:rsidP="00456927">
      <w:pPr>
        <w:spacing w:after="0"/>
      </w:pPr>
      <w:r>
        <w:separator/>
      </w:r>
    </w:p>
  </w:endnote>
  <w:endnote w:type="continuationSeparator" w:id="0">
    <w:p w14:paraId="439E0233" w14:textId="77777777" w:rsidR="00DE1C0E" w:rsidRDefault="00DE1C0E" w:rsidP="00456927">
      <w:pPr>
        <w:spacing w:after="0"/>
      </w:pPr>
      <w:r>
        <w:continuationSeparator/>
      </w:r>
    </w:p>
  </w:endnote>
  <w:endnote w:type="continuationNotice" w:id="1">
    <w:p w14:paraId="3B17854F" w14:textId="77777777" w:rsidR="00DE1C0E" w:rsidRDefault="00DE1C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B440" w14:textId="77777777" w:rsidR="00DE1C0E" w:rsidRDefault="00DE1C0E" w:rsidP="00456927">
      <w:pPr>
        <w:spacing w:after="0"/>
      </w:pPr>
      <w:r>
        <w:separator/>
      </w:r>
    </w:p>
  </w:footnote>
  <w:footnote w:type="continuationSeparator" w:id="0">
    <w:p w14:paraId="006A27CE" w14:textId="77777777" w:rsidR="00DE1C0E" w:rsidRDefault="00DE1C0E" w:rsidP="00456927">
      <w:pPr>
        <w:spacing w:after="0"/>
      </w:pPr>
      <w:r>
        <w:continuationSeparator/>
      </w:r>
    </w:p>
  </w:footnote>
  <w:footnote w:type="continuationNotice" w:id="1">
    <w:p w14:paraId="3E2F470E" w14:textId="77777777" w:rsidR="00DE1C0E" w:rsidRDefault="00DE1C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A729E"/>
    <w:multiLevelType w:val="hybridMultilevel"/>
    <w:tmpl w:val="028042CA"/>
    <w:lvl w:ilvl="0" w:tplc="A4BEABCA">
      <w:start w:val="1"/>
      <w:numFmt w:val="decimal"/>
      <w:lvlText w:val="%1."/>
      <w:lvlJc w:val="left"/>
      <w:pPr>
        <w:ind w:left="720" w:hanging="360"/>
      </w:pPr>
      <w:rPr>
        <w:rFonts w:hint="default"/>
        <w:b w:val="0"/>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572586"/>
    <w:multiLevelType w:val="hybridMultilevel"/>
    <w:tmpl w:val="88128C14"/>
    <w:lvl w:ilvl="0" w:tplc="984C06DE">
      <w:start w:val="1"/>
      <w:numFmt w:val="decimal"/>
      <w:lvlText w:val="%1."/>
      <w:lvlJc w:val="left"/>
      <w:pPr>
        <w:ind w:left="360" w:hanging="360"/>
      </w:pPr>
      <w:rPr>
        <w:rFonts w:hint="default"/>
        <w:b w:val="0"/>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A6F87"/>
    <w:multiLevelType w:val="hybridMultilevel"/>
    <w:tmpl w:val="B2F85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09651F"/>
    <w:multiLevelType w:val="hybridMultilevel"/>
    <w:tmpl w:val="36EC48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9"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6"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1"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2"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4"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7"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1"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D414C51"/>
    <w:multiLevelType w:val="hybridMultilevel"/>
    <w:tmpl w:val="41FA70C2"/>
    <w:lvl w:ilvl="0" w:tplc="386C13F0">
      <w:start w:val="1"/>
      <w:numFmt w:val="decimal"/>
      <w:lvlText w:val="%1."/>
      <w:lvlJc w:val="left"/>
      <w:pPr>
        <w:ind w:left="720" w:hanging="360"/>
      </w:pPr>
      <w:rPr>
        <w:rFonts w:hint="default"/>
        <w:b w:val="0"/>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8"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270899"/>
    <w:multiLevelType w:val="singleLevel"/>
    <w:tmpl w:val="0C09000F"/>
    <w:lvl w:ilvl="0">
      <w:start w:val="1"/>
      <w:numFmt w:val="decimal"/>
      <w:lvlText w:val="%1."/>
      <w:lvlJc w:val="left"/>
      <w:pPr>
        <w:ind w:left="360" w:hanging="360"/>
      </w:pPr>
    </w:lvl>
  </w:abstractNum>
  <w:abstractNum w:abstractNumId="43"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1"/>
  </w:num>
  <w:num w:numId="2" w16cid:durableId="1471745287">
    <w:abstractNumId w:val="20"/>
  </w:num>
  <w:num w:numId="3" w16cid:durableId="1520240900">
    <w:abstractNumId w:val="8"/>
  </w:num>
  <w:num w:numId="4" w16cid:durableId="837615934">
    <w:abstractNumId w:val="30"/>
  </w:num>
  <w:num w:numId="5" w16cid:durableId="1451977996">
    <w:abstractNumId w:val="23"/>
  </w:num>
  <w:num w:numId="6" w16cid:durableId="1103723370">
    <w:abstractNumId w:val="25"/>
  </w:num>
  <w:num w:numId="7" w16cid:durableId="1894732441">
    <w:abstractNumId w:val="25"/>
  </w:num>
  <w:num w:numId="8" w16cid:durableId="1167675741">
    <w:abstractNumId w:val="26"/>
  </w:num>
  <w:num w:numId="9" w16cid:durableId="800348690">
    <w:abstractNumId w:val="25"/>
  </w:num>
  <w:num w:numId="10" w16cid:durableId="1219633118">
    <w:abstractNumId w:val="26"/>
  </w:num>
  <w:num w:numId="11" w16cid:durableId="1665087851">
    <w:abstractNumId w:val="4"/>
  </w:num>
  <w:num w:numId="12" w16cid:durableId="1002662723">
    <w:abstractNumId w:val="0"/>
  </w:num>
  <w:num w:numId="13" w16cid:durableId="1652633070">
    <w:abstractNumId w:val="28"/>
  </w:num>
  <w:num w:numId="14" w16cid:durableId="1482965240">
    <w:abstractNumId w:val="33"/>
  </w:num>
  <w:num w:numId="15" w16cid:durableId="2092919986">
    <w:abstractNumId w:val="17"/>
  </w:num>
  <w:num w:numId="16" w16cid:durableId="35934030">
    <w:abstractNumId w:val="41"/>
  </w:num>
  <w:num w:numId="17" w16cid:durableId="1715082932">
    <w:abstractNumId w:val="12"/>
  </w:num>
  <w:num w:numId="18" w16cid:durableId="1306082641">
    <w:abstractNumId w:val="40"/>
  </w:num>
  <w:num w:numId="19" w16cid:durableId="1010713588">
    <w:abstractNumId w:val="16"/>
  </w:num>
  <w:num w:numId="20" w16cid:durableId="437914539">
    <w:abstractNumId w:val="45"/>
  </w:num>
  <w:num w:numId="21" w16cid:durableId="1776974413">
    <w:abstractNumId w:val="42"/>
  </w:num>
  <w:num w:numId="22" w16cid:durableId="1760132277">
    <w:abstractNumId w:val="11"/>
  </w:num>
  <w:num w:numId="23" w16cid:durableId="40637531">
    <w:abstractNumId w:val="39"/>
  </w:num>
  <w:num w:numId="24" w16cid:durableId="194853480">
    <w:abstractNumId w:val="37"/>
  </w:num>
  <w:num w:numId="25" w16cid:durableId="359430935">
    <w:abstractNumId w:val="32"/>
  </w:num>
  <w:num w:numId="26" w16cid:durableId="2141535155">
    <w:abstractNumId w:val="14"/>
  </w:num>
  <w:num w:numId="27" w16cid:durableId="1744450658">
    <w:abstractNumId w:val="36"/>
  </w:num>
  <w:num w:numId="28" w16cid:durableId="1902476642">
    <w:abstractNumId w:val="2"/>
  </w:num>
  <w:num w:numId="29" w16cid:durableId="977149683">
    <w:abstractNumId w:val="27"/>
  </w:num>
  <w:num w:numId="30" w16cid:durableId="1411318379">
    <w:abstractNumId w:val="18"/>
  </w:num>
  <w:num w:numId="31" w16cid:durableId="1326595499">
    <w:abstractNumId w:val="19"/>
  </w:num>
  <w:num w:numId="32" w16cid:durableId="1231695043">
    <w:abstractNumId w:val="44"/>
  </w:num>
  <w:num w:numId="33" w16cid:durableId="1966767548">
    <w:abstractNumId w:val="24"/>
  </w:num>
  <w:num w:numId="34" w16cid:durableId="5137539">
    <w:abstractNumId w:val="7"/>
  </w:num>
  <w:num w:numId="35" w16cid:durableId="1374112358">
    <w:abstractNumId w:val="10"/>
  </w:num>
  <w:num w:numId="36" w16cid:durableId="1865358974">
    <w:abstractNumId w:val="38"/>
  </w:num>
  <w:num w:numId="37" w16cid:durableId="2010978738">
    <w:abstractNumId w:val="29"/>
  </w:num>
  <w:num w:numId="38" w16cid:durableId="1275558429">
    <w:abstractNumId w:val="34"/>
  </w:num>
  <w:num w:numId="39" w16cid:durableId="313411413">
    <w:abstractNumId w:val="13"/>
  </w:num>
  <w:num w:numId="40" w16cid:durableId="1989017870">
    <w:abstractNumId w:val="43"/>
  </w:num>
  <w:num w:numId="41" w16cid:durableId="16070793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2"/>
  </w:num>
  <w:num w:numId="43" w16cid:durableId="1795899869">
    <w:abstractNumId w:val="9"/>
  </w:num>
  <w:num w:numId="44" w16cid:durableId="1027559421">
    <w:abstractNumId w:val="21"/>
  </w:num>
  <w:num w:numId="45" w16cid:durableId="1914585550">
    <w:abstractNumId w:val="5"/>
  </w:num>
  <w:num w:numId="46" w16cid:durableId="1023358508">
    <w:abstractNumId w:val="3"/>
  </w:num>
  <w:num w:numId="47" w16cid:durableId="2108576891">
    <w:abstractNumId w:val="1"/>
  </w:num>
  <w:num w:numId="48" w16cid:durableId="1231113076">
    <w:abstractNumId w:val="35"/>
  </w:num>
  <w:num w:numId="49" w16cid:durableId="1948848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CE"/>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5B1F"/>
    <w:rsid w:val="000F69FC"/>
    <w:rsid w:val="000F6A2A"/>
    <w:rsid w:val="0010052B"/>
    <w:rsid w:val="0010097A"/>
    <w:rsid w:val="001025C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06817"/>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2FBB"/>
    <w:rsid w:val="004E5A8F"/>
    <w:rsid w:val="004E60B4"/>
    <w:rsid w:val="004F2565"/>
    <w:rsid w:val="004F3F6F"/>
    <w:rsid w:val="004F4613"/>
    <w:rsid w:val="004F46AC"/>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B72F7"/>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43E7"/>
    <w:rsid w:val="0083521F"/>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08D"/>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2CE"/>
    <w:rsid w:val="00AA391E"/>
    <w:rsid w:val="00AA3A01"/>
    <w:rsid w:val="00AA5EBD"/>
    <w:rsid w:val="00AB26D3"/>
    <w:rsid w:val="00AB2DC4"/>
    <w:rsid w:val="00AB6B4E"/>
    <w:rsid w:val="00AC1E3C"/>
    <w:rsid w:val="00AC42C3"/>
    <w:rsid w:val="00AC448A"/>
    <w:rsid w:val="00AD663D"/>
    <w:rsid w:val="00AD698B"/>
    <w:rsid w:val="00AD7B08"/>
    <w:rsid w:val="00AE293C"/>
    <w:rsid w:val="00AE3735"/>
    <w:rsid w:val="00AE3C67"/>
    <w:rsid w:val="00AE4EDE"/>
    <w:rsid w:val="00AE5D2C"/>
    <w:rsid w:val="00AE5DB5"/>
    <w:rsid w:val="00AE7101"/>
    <w:rsid w:val="00AF04CA"/>
    <w:rsid w:val="00AF1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B82"/>
    <w:rsid w:val="00D25D01"/>
    <w:rsid w:val="00D25D5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276C"/>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1C0E"/>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0FF18CF"/>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9"/>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9"/>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AA32CE"/>
    <w:rPr>
      <w:sz w:val="24"/>
    </w:rPr>
  </w:style>
  <w:style w:type="paragraph" w:customStyle="1" w:styleId="TableParagraph">
    <w:name w:val="Table Paragraph"/>
    <w:basedOn w:val="Normal"/>
    <w:uiPriority w:val="1"/>
    <w:qFormat/>
    <w:rsid w:val="00206817"/>
    <w:pPr>
      <w:widowControl w:val="0"/>
      <w:suppressAutoHyphens w:val="0"/>
      <w:autoSpaceDE w:val="0"/>
      <w:autoSpaceDN w:val="0"/>
      <w:spacing w:after="0"/>
      <w:ind w:left="50"/>
    </w:pPr>
    <w:rPr>
      <w:rFonts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act.gov.au/digital/strategy" TargetMode="Externa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2026-06-25T01:48:00Z</dcterms:created>
  <dcterms:modified xsi:type="dcterms:W3CDTF">2026-06-25T01:48:00Z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2026-06-25T01:47:17Z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6bb5cda6-0cc8-461f-a326-ab656e5d68a1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