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8"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7458DBD" w14:textId="77777777" w:rsidR="006F09E8" w:rsidRDefault="006F09E8" w:rsidP="002A43D2">
      <w:pPr>
        <w:tabs>
          <w:tab w:val="left" w:pos="3600"/>
        </w:tabs>
        <w:rPr>
          <w:i/>
          <w:color w:val="0070C0"/>
          <w:szCs w:val="24"/>
        </w:rPr>
      </w:pPr>
    </w:p>
    <w:p w14:paraId="3AEC67A9" w14:textId="77777777" w:rsidR="00E17801" w:rsidRDefault="00E17801" w:rsidP="00E17801">
      <w:pPr>
        <w:pStyle w:val="BodyText"/>
      </w:pPr>
    </w:p>
    <w:p w14:paraId="5958E20A" w14:textId="77777777" w:rsidR="00E17801" w:rsidRPr="00CB433B" w:rsidRDefault="00E17801" w:rsidP="00CB433B">
      <w:pPr>
        <w:pStyle w:val="BodyText"/>
        <w:spacing w:after="0"/>
        <w:rPr>
          <w:sz w:val="16"/>
          <w:szCs w:val="16"/>
          <w:vertAlign w:val="superscript"/>
        </w:rPr>
        <w:sectPr w:rsidR="00E17801" w:rsidRPr="00CB433B" w:rsidSect="005B38C8">
          <w:headerReference w:type="default" r:id="rId9"/>
          <w:pgSz w:w="11906" w:h="16838" w:code="9"/>
          <w:pgMar w:top="851" w:right="1134" w:bottom="1134" w:left="1134" w:header="680" w:footer="680" w:gutter="0"/>
          <w:cols w:space="720"/>
          <w:docGrid w:linePitch="326"/>
        </w:sectPr>
      </w:pPr>
    </w:p>
    <w:p w14:paraId="41E47545" w14:textId="4C7C7C33" w:rsidR="006F09E8" w:rsidRPr="008C40B5" w:rsidRDefault="002A43D2" w:rsidP="002A43D2">
      <w:pPr>
        <w:tabs>
          <w:tab w:val="left" w:pos="3600"/>
        </w:tabs>
        <w:rPr>
          <w:szCs w:val="24"/>
        </w:rPr>
      </w:pPr>
      <w:r>
        <w:rPr>
          <w:b/>
          <w:szCs w:val="24"/>
        </w:rPr>
        <w:t>D</w:t>
      </w:r>
      <w:r w:rsidRPr="00D13EC3">
        <w:rPr>
          <w:b/>
          <w:szCs w:val="24"/>
        </w:rPr>
        <w:t xml:space="preserve">irectorate: </w:t>
      </w:r>
      <w:r w:rsidR="00E17801" w:rsidRPr="00E17801">
        <w:rPr>
          <w:rFonts w:cs="Calibri"/>
          <w:szCs w:val="24"/>
        </w:rPr>
        <w:t>Education</w:t>
      </w:r>
      <w:r w:rsidR="00E17801">
        <w:rPr>
          <w:rFonts w:cs="Calibri"/>
          <w:szCs w:val="24"/>
        </w:rPr>
        <w:t xml:space="preserve"> </w:t>
      </w:r>
    </w:p>
    <w:p w14:paraId="7473B786" w14:textId="4AB99D05" w:rsidR="006F09E8" w:rsidRDefault="002A43D2" w:rsidP="002A43D2">
      <w:pPr>
        <w:spacing w:before="240"/>
        <w:rPr>
          <w:szCs w:val="24"/>
        </w:rPr>
      </w:pPr>
      <w:r w:rsidRPr="00D13EC3">
        <w:rPr>
          <w:b/>
          <w:szCs w:val="24"/>
        </w:rPr>
        <w:t>Division:</w:t>
      </w:r>
      <w:r>
        <w:rPr>
          <w:b/>
          <w:szCs w:val="24"/>
        </w:rPr>
        <w:t xml:space="preserve"> </w:t>
      </w:r>
      <w:r w:rsidR="00E17801" w:rsidRPr="00E17801">
        <w:rPr>
          <w:rFonts w:cs="Calibri"/>
          <w:szCs w:val="24"/>
        </w:rPr>
        <w:t>Service Design &amp; Delivery</w:t>
      </w:r>
    </w:p>
    <w:p w14:paraId="16547942" w14:textId="0FA4C7E2"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E54940">
        <w:rPr>
          <w:rFonts w:cs="Calibri"/>
          <w:szCs w:val="24"/>
        </w:rPr>
        <w:t>Complex Behaviour Support &amp; WHS Branch</w:t>
      </w:r>
    </w:p>
    <w:p w14:paraId="70D21121" w14:textId="4D8CE2E3" w:rsidR="00CB433B" w:rsidRDefault="006F09E8" w:rsidP="006F09E8">
      <w:pPr>
        <w:spacing w:before="240"/>
        <w:rPr>
          <w:rFonts w:cs="Calibri"/>
          <w:szCs w:val="24"/>
        </w:rPr>
      </w:pPr>
      <w:r w:rsidRPr="00D13EC3">
        <w:rPr>
          <w:b/>
          <w:szCs w:val="24"/>
        </w:rPr>
        <w:t>Position Title:</w:t>
      </w:r>
      <w:r w:rsidRPr="00E17801">
        <w:rPr>
          <w:rFonts w:cs="Calibri"/>
          <w:szCs w:val="24"/>
        </w:rPr>
        <w:tab/>
      </w:r>
      <w:r w:rsidR="007F42B0">
        <w:rPr>
          <w:rFonts w:cs="Calibri"/>
          <w:szCs w:val="24"/>
        </w:rPr>
        <w:t>Work Health &amp; Safety Advisor</w:t>
      </w:r>
    </w:p>
    <w:p w14:paraId="0FC267AC" w14:textId="257E158F" w:rsidR="006F09E8" w:rsidRPr="00B74516" w:rsidRDefault="006F09E8" w:rsidP="006F09E8">
      <w:pPr>
        <w:spacing w:before="240"/>
        <w:rPr>
          <w:b/>
          <w:i/>
          <w:szCs w:val="24"/>
        </w:rPr>
      </w:pPr>
      <w:r>
        <w:rPr>
          <w:szCs w:val="24"/>
        </w:rPr>
        <w:br w:type="column"/>
      </w:r>
      <w:r w:rsidRPr="00D13EC3">
        <w:rPr>
          <w:b/>
          <w:szCs w:val="24"/>
        </w:rPr>
        <w:t xml:space="preserve">Position Number: </w:t>
      </w:r>
      <w:r w:rsidR="007F42B0">
        <w:rPr>
          <w:rFonts w:cs="Calibri"/>
          <w:szCs w:val="24"/>
        </w:rPr>
        <w:t>41505</w:t>
      </w:r>
    </w:p>
    <w:p w14:paraId="300FF30C" w14:textId="738695C0" w:rsidR="006F09E8" w:rsidRPr="00B74516" w:rsidRDefault="006F09E8" w:rsidP="006F09E8">
      <w:pPr>
        <w:spacing w:before="240"/>
        <w:rPr>
          <w:b/>
          <w:i/>
          <w:szCs w:val="24"/>
        </w:rPr>
      </w:pPr>
      <w:r w:rsidRPr="00D13EC3">
        <w:rPr>
          <w:b/>
          <w:szCs w:val="24"/>
        </w:rPr>
        <w:t>Classification:</w:t>
      </w:r>
      <w:r>
        <w:rPr>
          <w:b/>
          <w:szCs w:val="24"/>
        </w:rPr>
        <w:t xml:space="preserve"> </w:t>
      </w:r>
      <w:r w:rsidR="00E54940">
        <w:rPr>
          <w:rFonts w:cs="Calibri"/>
          <w:szCs w:val="24"/>
        </w:rPr>
        <w:t>ASO</w:t>
      </w:r>
      <w:r w:rsidR="00805E13">
        <w:rPr>
          <w:rFonts w:cs="Calibri"/>
          <w:szCs w:val="24"/>
        </w:rPr>
        <w:t>5</w:t>
      </w:r>
    </w:p>
    <w:p w14:paraId="6EEBEAB9" w14:textId="290D653E" w:rsidR="002A43D2" w:rsidRPr="00B74516" w:rsidRDefault="002A43D2" w:rsidP="002A43D2">
      <w:pPr>
        <w:spacing w:before="240"/>
        <w:rPr>
          <w:b/>
          <w:i/>
          <w:color w:val="2E74B5" w:themeColor="accent1" w:themeShade="BF"/>
          <w:szCs w:val="24"/>
        </w:rPr>
      </w:pPr>
      <w:r w:rsidRPr="00D13EC3">
        <w:rPr>
          <w:b/>
          <w:szCs w:val="24"/>
        </w:rPr>
        <w:t xml:space="preserve">Location: </w:t>
      </w:r>
      <w:r w:rsidR="00E17801" w:rsidRPr="00E17801">
        <w:rPr>
          <w:rFonts w:cs="Calibri"/>
          <w:szCs w:val="24"/>
        </w:rPr>
        <w:t>HBCTL, Stirling</w:t>
      </w:r>
    </w:p>
    <w:p w14:paraId="5C29CA99" w14:textId="18504C61" w:rsidR="002A43D2" w:rsidRPr="00B74516" w:rsidRDefault="002A43D2" w:rsidP="002A43D2">
      <w:pPr>
        <w:spacing w:before="240"/>
        <w:rPr>
          <w:b/>
          <w:i/>
          <w:szCs w:val="24"/>
        </w:rPr>
      </w:pPr>
      <w:r w:rsidRPr="00D13EC3">
        <w:rPr>
          <w:b/>
          <w:szCs w:val="24"/>
        </w:rPr>
        <w:t>Last Reviewed:</w:t>
      </w:r>
      <w:r>
        <w:rPr>
          <w:b/>
          <w:szCs w:val="24"/>
        </w:rPr>
        <w:t xml:space="preserve"> </w:t>
      </w:r>
      <w:r w:rsidR="007F42B0">
        <w:rPr>
          <w:rFonts w:cs="Calibri"/>
          <w:szCs w:val="24"/>
        </w:rPr>
        <w:t>14 March 2025</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0C959025" w14:textId="77777777" w:rsidR="00E17801" w:rsidRPr="00545268" w:rsidRDefault="00E17801" w:rsidP="00E17801">
      <w:pPr>
        <w:rPr>
          <w:szCs w:val="22"/>
        </w:rPr>
      </w:pPr>
      <w:r w:rsidRPr="00545268">
        <w:rPr>
          <w:szCs w:val="22"/>
        </w:rPr>
        <w:t xml:space="preserve">The Education Directorate is one of </w:t>
      </w:r>
      <w:r>
        <w:rPr>
          <w:szCs w:val="22"/>
        </w:rPr>
        <w:t>nine</w:t>
      </w:r>
      <w:r w:rsidRPr="00545268">
        <w:rPr>
          <w:szCs w:val="22"/>
        </w:rPr>
        <w:t xml:space="preserve">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60C7906A" w14:textId="77777777" w:rsidR="00E17801" w:rsidRPr="00545268" w:rsidRDefault="00E17801" w:rsidP="00E17801">
      <w:pPr>
        <w:rPr>
          <w:szCs w:val="22"/>
        </w:rPr>
      </w:pPr>
      <w:r w:rsidRPr="00545268">
        <w:rPr>
          <w:b/>
          <w:szCs w:val="22"/>
        </w:rPr>
        <w:t>What is important to us:</w:t>
      </w:r>
      <w:r w:rsidRPr="00545268">
        <w:rPr>
          <w:szCs w:val="22"/>
        </w:rPr>
        <w:t xml:space="preserve"> We are an education system that empowers our young people to thrive in ways that foster a democratic, equitable, diverse and prosperous society.</w:t>
      </w:r>
    </w:p>
    <w:p w14:paraId="62FC1C74" w14:textId="77777777" w:rsidR="00E17801" w:rsidRPr="00545268" w:rsidRDefault="00E17801" w:rsidP="00E17801">
      <w:pPr>
        <w:rPr>
          <w:szCs w:val="22"/>
        </w:rPr>
      </w:pPr>
      <w:r w:rsidRPr="00545268">
        <w:rPr>
          <w:b/>
          <w:szCs w:val="22"/>
        </w:rPr>
        <w:t>Our Mission:</w:t>
      </w:r>
      <w:r w:rsidRPr="00545268">
        <w:rPr>
          <w:szCs w:val="22"/>
        </w:rPr>
        <w:t xml:space="preserve"> We develop and deliver educational services to empower each young person in the ACT to learn for life.</w:t>
      </w:r>
    </w:p>
    <w:p w14:paraId="7CDC8832" w14:textId="77777777" w:rsidR="00E17801" w:rsidRPr="00545268" w:rsidRDefault="00E17801" w:rsidP="00E17801">
      <w:pPr>
        <w:rPr>
          <w:szCs w:val="22"/>
        </w:rPr>
      </w:pPr>
      <w:r w:rsidRPr="00545268">
        <w:rPr>
          <w:b/>
          <w:szCs w:val="22"/>
        </w:rPr>
        <w:t xml:space="preserve">Our Vision: </w:t>
      </w:r>
      <w:r>
        <w:rPr>
          <w:b/>
          <w:szCs w:val="22"/>
        </w:rPr>
        <w:t xml:space="preserve">to be a leading learning organisation where people know they matter. </w:t>
      </w:r>
      <w:r>
        <w:rPr>
          <w:szCs w:val="22"/>
        </w:rPr>
        <w:t xml:space="preserve">Our Directorate values of respect, integrity, collaboration, and innovation reflect the employee values of the ACT Public Service. </w:t>
      </w:r>
    </w:p>
    <w:p w14:paraId="3361E23F" w14:textId="77777777" w:rsidR="00E17801" w:rsidRPr="00545268" w:rsidRDefault="00E17801" w:rsidP="00E17801">
      <w:r w:rsidRPr="00545268">
        <w:t xml:space="preserve">The ACT public education system continues to expand with over </w:t>
      </w:r>
      <w:r w:rsidRPr="00813D6E">
        <w:t>50,000</w:t>
      </w:r>
      <w:r w:rsidRPr="00545268">
        <w:t xml:space="preserve"> students attending </w:t>
      </w:r>
      <w:r>
        <w:t xml:space="preserve">91 </w:t>
      </w:r>
      <w:r w:rsidRPr="00545268">
        <w:t>public schools, comprising:</w:t>
      </w:r>
    </w:p>
    <w:p w14:paraId="4D315CEF" w14:textId="77777777" w:rsidR="00E17801" w:rsidRPr="006A6F02" w:rsidRDefault="00E17801" w:rsidP="00E17801">
      <w:pPr>
        <w:pStyle w:val="ListParagraph"/>
        <w:numPr>
          <w:ilvl w:val="0"/>
          <w:numId w:val="35"/>
        </w:numPr>
        <w:suppressAutoHyphens w:val="0"/>
        <w:spacing w:after="0"/>
        <w:ind w:left="709" w:right="278" w:hanging="283"/>
        <w:jc w:val="both"/>
        <w:rPr>
          <w:rFonts w:cs="Calibri"/>
        </w:rPr>
      </w:pPr>
      <w:r w:rsidRPr="006A6F02">
        <w:rPr>
          <w:rFonts w:cs="Calibri"/>
        </w:rPr>
        <w:t>5</w:t>
      </w:r>
      <w:r>
        <w:rPr>
          <w:rFonts w:cs="Calibri"/>
        </w:rPr>
        <w:t>3</w:t>
      </w:r>
      <w:r w:rsidRPr="006A6F02">
        <w:rPr>
          <w:rFonts w:cs="Calibri"/>
        </w:rPr>
        <w:t xml:space="preserve"> </w:t>
      </w:r>
      <w:proofErr w:type="gramStart"/>
      <w:r w:rsidRPr="006A6F02">
        <w:rPr>
          <w:rFonts w:cs="Calibri"/>
        </w:rPr>
        <w:t>preschool</w:t>
      </w:r>
      <w:proofErr w:type="gramEnd"/>
      <w:r w:rsidRPr="006A6F02">
        <w:rPr>
          <w:rFonts w:cs="Calibri"/>
        </w:rPr>
        <w:t xml:space="preserve"> to year 6 schools (including two Koori preschools</w:t>
      </w:r>
      <w:proofErr w:type="gramStart"/>
      <w:r w:rsidRPr="006A6F02">
        <w:rPr>
          <w:rFonts w:cs="Calibri"/>
        </w:rPr>
        <w:t>);</w:t>
      </w:r>
      <w:proofErr w:type="gramEnd"/>
    </w:p>
    <w:p w14:paraId="79C712B0" w14:textId="77777777" w:rsidR="00E17801" w:rsidRPr="006A6F02" w:rsidRDefault="00E17801" w:rsidP="00E17801">
      <w:pPr>
        <w:pStyle w:val="ListParagraph"/>
        <w:numPr>
          <w:ilvl w:val="0"/>
          <w:numId w:val="35"/>
        </w:numPr>
        <w:suppressAutoHyphens w:val="0"/>
        <w:spacing w:after="0"/>
        <w:ind w:left="709" w:right="278" w:hanging="283"/>
        <w:jc w:val="both"/>
        <w:rPr>
          <w:rFonts w:cs="Calibri"/>
        </w:rPr>
      </w:pPr>
      <w:r>
        <w:rPr>
          <w:rFonts w:cs="Calibri"/>
        </w:rPr>
        <w:t>11</w:t>
      </w:r>
      <w:r w:rsidRPr="006A6F02">
        <w:rPr>
          <w:rFonts w:cs="Calibri"/>
        </w:rPr>
        <w:t xml:space="preserve"> year 7 to 10 high </w:t>
      </w:r>
      <w:proofErr w:type="gramStart"/>
      <w:r w:rsidRPr="006A6F02">
        <w:rPr>
          <w:rFonts w:cs="Calibri"/>
        </w:rPr>
        <w:t>schools;</w:t>
      </w:r>
      <w:proofErr w:type="gramEnd"/>
    </w:p>
    <w:p w14:paraId="6524F048" w14:textId="77777777" w:rsidR="00E17801" w:rsidRPr="006A6F02" w:rsidRDefault="00E17801" w:rsidP="00E17801">
      <w:pPr>
        <w:pStyle w:val="ListParagraph"/>
        <w:numPr>
          <w:ilvl w:val="0"/>
          <w:numId w:val="35"/>
        </w:numPr>
        <w:suppressAutoHyphens w:val="0"/>
        <w:spacing w:after="0"/>
        <w:ind w:left="709" w:right="278" w:hanging="283"/>
        <w:jc w:val="both"/>
        <w:rPr>
          <w:rFonts w:cs="Calibri"/>
        </w:rPr>
      </w:pPr>
      <w:r w:rsidRPr="006A6F02">
        <w:rPr>
          <w:rFonts w:cs="Calibri"/>
        </w:rPr>
        <w:t xml:space="preserve">eight year 11 and 12 secondary </w:t>
      </w:r>
      <w:proofErr w:type="gramStart"/>
      <w:r w:rsidRPr="006A6F02">
        <w:rPr>
          <w:rFonts w:cs="Calibri"/>
        </w:rPr>
        <w:t>colleges;</w:t>
      </w:r>
      <w:proofErr w:type="gramEnd"/>
    </w:p>
    <w:p w14:paraId="5522EE38" w14:textId="77777777" w:rsidR="00E17801" w:rsidRPr="006A6F02" w:rsidRDefault="00E17801" w:rsidP="00E17801">
      <w:pPr>
        <w:pStyle w:val="ListParagraph"/>
        <w:numPr>
          <w:ilvl w:val="0"/>
          <w:numId w:val="35"/>
        </w:numPr>
        <w:suppressAutoHyphens w:val="0"/>
        <w:spacing w:after="0"/>
        <w:ind w:left="709" w:right="278" w:hanging="283"/>
        <w:jc w:val="both"/>
        <w:rPr>
          <w:rFonts w:cs="Calibri"/>
        </w:rPr>
      </w:pPr>
      <w:r>
        <w:rPr>
          <w:rFonts w:cs="Calibri"/>
        </w:rPr>
        <w:t>five</w:t>
      </w:r>
      <w:r w:rsidRPr="006A6F02">
        <w:rPr>
          <w:rFonts w:cs="Calibri"/>
        </w:rPr>
        <w:t xml:space="preserve"> early childhood schools (preschool to year 2 including one Koori</w:t>
      </w:r>
      <w:proofErr w:type="gramStart"/>
      <w:r w:rsidRPr="006A6F02">
        <w:rPr>
          <w:rFonts w:cs="Calibri"/>
        </w:rPr>
        <w:t>);</w:t>
      </w:r>
      <w:proofErr w:type="gramEnd"/>
    </w:p>
    <w:p w14:paraId="3819C20C" w14:textId="77777777" w:rsidR="00E17801" w:rsidRPr="006A6F02" w:rsidRDefault="00E17801" w:rsidP="00E17801">
      <w:pPr>
        <w:pStyle w:val="ListParagraph"/>
        <w:numPr>
          <w:ilvl w:val="0"/>
          <w:numId w:val="35"/>
        </w:numPr>
        <w:suppressAutoHyphens w:val="0"/>
        <w:spacing w:after="0"/>
        <w:ind w:left="709" w:right="278" w:hanging="283"/>
        <w:jc w:val="both"/>
        <w:rPr>
          <w:rFonts w:cs="Calibri"/>
        </w:rPr>
      </w:pPr>
      <w:r w:rsidRPr="006A6F02">
        <w:rPr>
          <w:rFonts w:cs="Calibri"/>
        </w:rPr>
        <w:t xml:space="preserve">four specialist </w:t>
      </w:r>
      <w:proofErr w:type="gramStart"/>
      <w:r w:rsidRPr="006A6F02">
        <w:rPr>
          <w:rFonts w:cs="Calibri"/>
        </w:rPr>
        <w:t>schools;</w:t>
      </w:r>
      <w:proofErr w:type="gramEnd"/>
    </w:p>
    <w:p w14:paraId="4F3608D2" w14:textId="77777777" w:rsidR="00E17801" w:rsidRDefault="00E17801" w:rsidP="00E17801">
      <w:pPr>
        <w:pStyle w:val="ListParagraph"/>
        <w:numPr>
          <w:ilvl w:val="0"/>
          <w:numId w:val="35"/>
        </w:numPr>
        <w:suppressAutoHyphens w:val="0"/>
        <w:spacing w:after="0"/>
        <w:ind w:left="709" w:right="278" w:hanging="283"/>
        <w:jc w:val="both"/>
        <w:rPr>
          <w:rFonts w:cs="Calibri"/>
        </w:rPr>
      </w:pPr>
      <w:r>
        <w:rPr>
          <w:rFonts w:cs="Calibri"/>
        </w:rPr>
        <w:t>ten</w:t>
      </w:r>
      <w:r w:rsidRPr="006A6F02">
        <w:rPr>
          <w:rFonts w:cs="Calibri"/>
        </w:rPr>
        <w:t xml:space="preserve"> </w:t>
      </w:r>
      <w:proofErr w:type="gramStart"/>
      <w:r w:rsidRPr="006A6F02">
        <w:rPr>
          <w:rFonts w:cs="Calibri"/>
        </w:rPr>
        <w:t>preschool</w:t>
      </w:r>
      <w:proofErr w:type="gramEnd"/>
      <w:r w:rsidRPr="006A6F02">
        <w:rPr>
          <w:rFonts w:cs="Calibri"/>
        </w:rPr>
        <w:t xml:space="preserve"> to year 10 schools (including two Koori preschool)</w:t>
      </w:r>
      <w:r w:rsidRPr="00A7375D">
        <w:rPr>
          <w:rFonts w:cs="Calibri"/>
        </w:rPr>
        <w:t>.</w:t>
      </w:r>
    </w:p>
    <w:p w14:paraId="66FD3E8C" w14:textId="77777777" w:rsidR="00E17801" w:rsidRDefault="00E17801" w:rsidP="00E17801">
      <w:pPr>
        <w:pStyle w:val="ListParagraph"/>
        <w:suppressAutoHyphens w:val="0"/>
        <w:spacing w:after="0"/>
        <w:ind w:left="709" w:right="278"/>
        <w:jc w:val="both"/>
        <w:rPr>
          <w:rFonts w:cs="Calibri"/>
        </w:rPr>
      </w:pPr>
    </w:p>
    <w:p w14:paraId="1C556E08" w14:textId="77777777" w:rsidR="00E17801" w:rsidRPr="00545268" w:rsidRDefault="00E17801" w:rsidP="00E17801">
      <w:pPr>
        <w:rPr>
          <w:szCs w:val="22"/>
        </w:rPr>
      </w:pPr>
      <w:r w:rsidRPr="00545268">
        <w:rPr>
          <w:szCs w:val="22"/>
        </w:rPr>
        <w:t xml:space="preserve">The Directorate also has responsibility for the planning and coordination of early childhood education and care services for the ACT. </w:t>
      </w:r>
    </w:p>
    <w:p w14:paraId="146AF556" w14:textId="77777777" w:rsidR="00E17801" w:rsidRPr="00545268" w:rsidRDefault="00E17801" w:rsidP="00E17801">
      <w:pPr>
        <w:widowControl w:val="0"/>
        <w:rPr>
          <w:szCs w:val="22"/>
        </w:rPr>
      </w:pPr>
      <w:r w:rsidRPr="00545268">
        <w:rPr>
          <w:szCs w:val="22"/>
        </w:rPr>
        <w:t>The Directorate is structured around f</w:t>
      </w:r>
      <w:r>
        <w:rPr>
          <w:szCs w:val="22"/>
        </w:rPr>
        <w:t>ive</w:t>
      </w:r>
      <w:r w:rsidRPr="00545268">
        <w:rPr>
          <w:szCs w:val="22"/>
        </w:rPr>
        <w:t xml:space="preserve"> </w:t>
      </w:r>
      <w:r>
        <w:rPr>
          <w:szCs w:val="22"/>
        </w:rPr>
        <w:t>groups</w:t>
      </w:r>
      <w:r w:rsidRPr="00545268">
        <w:rPr>
          <w:szCs w:val="22"/>
        </w:rPr>
        <w:t>: School Improvement; System Policy and Reform; Business Services</w:t>
      </w:r>
      <w:r>
        <w:rPr>
          <w:szCs w:val="22"/>
        </w:rPr>
        <w:t>;</w:t>
      </w:r>
      <w:r w:rsidRPr="00545268">
        <w:rPr>
          <w:szCs w:val="22"/>
        </w:rPr>
        <w:t xml:space="preserve"> </w:t>
      </w:r>
      <w:r>
        <w:rPr>
          <w:szCs w:val="22"/>
        </w:rPr>
        <w:t xml:space="preserve">Safe at School </w:t>
      </w:r>
      <w:r w:rsidRPr="00545268">
        <w:rPr>
          <w:szCs w:val="22"/>
        </w:rPr>
        <w:t xml:space="preserve">and Service </w:t>
      </w:r>
      <w:r>
        <w:rPr>
          <w:szCs w:val="22"/>
        </w:rPr>
        <w:t>Design and Delivery</w:t>
      </w:r>
      <w:r w:rsidRPr="00545268">
        <w:rPr>
          <w:szCs w:val="22"/>
        </w:rPr>
        <w:t xml:space="preserve">. </w:t>
      </w:r>
      <w:bookmarkStart w:id="0" w:name="_Hlk1557797"/>
      <w:r w:rsidRPr="00545268">
        <w:rPr>
          <w:szCs w:val="22"/>
        </w:rPr>
        <w:t xml:space="preserve">The Directorate employs </w:t>
      </w:r>
      <w:r>
        <w:rPr>
          <w:szCs w:val="22"/>
        </w:rPr>
        <w:t xml:space="preserve">over </w:t>
      </w:r>
      <w:r>
        <w:rPr>
          <w:szCs w:val="22"/>
        </w:rPr>
        <w:lastRenderedPageBreak/>
        <w:t>8,000</w:t>
      </w:r>
      <w:r w:rsidRPr="00545268">
        <w:rPr>
          <w:szCs w:val="22"/>
        </w:rPr>
        <w:t xml:space="preserve"> staff including </w:t>
      </w:r>
      <w:r>
        <w:rPr>
          <w:szCs w:val="22"/>
        </w:rPr>
        <w:t>over 4,700</w:t>
      </w:r>
      <w:r w:rsidRPr="00545268">
        <w:rPr>
          <w:szCs w:val="22"/>
        </w:rPr>
        <w:t xml:space="preserve"> </w:t>
      </w:r>
      <w:proofErr w:type="gramStart"/>
      <w:r w:rsidRPr="00545268">
        <w:rPr>
          <w:szCs w:val="22"/>
        </w:rPr>
        <w:t>school teachers</w:t>
      </w:r>
      <w:proofErr w:type="gramEnd"/>
      <w:r w:rsidRPr="00545268">
        <w:rPr>
          <w:szCs w:val="22"/>
        </w:rPr>
        <w:t xml:space="preserve"> and leaders.</w:t>
      </w:r>
    </w:p>
    <w:bookmarkEnd w:id="0"/>
    <w:p w14:paraId="6652A235" w14:textId="77777777" w:rsidR="00E17801" w:rsidRDefault="00E17801" w:rsidP="00E17801">
      <w:pPr>
        <w:rPr>
          <w:szCs w:val="22"/>
        </w:rPr>
      </w:pPr>
      <w:r w:rsidRPr="00545268">
        <w:rPr>
          <w:szCs w:val="22"/>
        </w:rPr>
        <w:t xml:space="preserve">The Directorate operates within a ‘One ACT Government’ framework to facilitate the implementation of whole-of-government priorities and initiatives. The ACT Government’s vision for the Territory is embodied in the following strategic themes – quality health care; a fair and safe community; excellent education, </w:t>
      </w:r>
      <w:r w:rsidRPr="00545268">
        <w:rPr>
          <w:spacing w:val="-2"/>
          <w:szCs w:val="22"/>
        </w:rPr>
        <w:t>quality teaching and skills development; a strong dynamic economy; a vibrant city and great neighbourhoods;</w:t>
      </w:r>
      <w:r w:rsidRPr="00545268">
        <w:rPr>
          <w:szCs w:val="22"/>
        </w:rPr>
        <w:t xml:space="preserve"> a sustainable future; and high-quality services.</w:t>
      </w:r>
    </w:p>
    <w:p w14:paraId="05677FF9"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357AF348" w14:textId="77777777" w:rsidR="00052558" w:rsidRPr="00052558" w:rsidRDefault="00052558" w:rsidP="00052558">
      <w:pPr>
        <w:spacing w:before="120"/>
        <w:rPr>
          <w:szCs w:val="22"/>
        </w:rPr>
      </w:pPr>
      <w:bookmarkStart w:id="1" w:name="_Hlk10635592"/>
      <w:r w:rsidRPr="00052558">
        <w:rPr>
          <w:szCs w:val="22"/>
        </w:rPr>
        <w:t>The major responsibilities of the Service Design and Delivery Division are:</w:t>
      </w:r>
    </w:p>
    <w:p w14:paraId="48D3D92A"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to deliver high quality education services to the Canberra community</w:t>
      </w:r>
    </w:p>
    <w:p w14:paraId="023EE918"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to develop and deliver system-wide strategies to improve teaching policy and practice</w:t>
      </w:r>
    </w:p>
    <w:p w14:paraId="4280E01C"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the wellbeing of over 50,000 students, including the development and delivery of student engagement services.</w:t>
      </w:r>
    </w:p>
    <w:p w14:paraId="65227A53"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the delivery of support services to schools to assist with access to education for students with challenging behaviours and complex needs, students alienated from schooling, and school aged attendees of Bimberi Youth Justice Centre.</w:t>
      </w:r>
    </w:p>
    <w:p w14:paraId="76BB9F0F"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to ensure the Directorate’s engagement with digital transformation and alignment to the ACT Government’s Digital Canberra Concept and resulting business innovation across the Directorate.</w:t>
      </w:r>
    </w:p>
    <w:p w14:paraId="16D20BA5"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ensuring cross-sectoral leadership of policy development and implementation of the Australian Curriculum for Kindergarten to Year 10, including assessment and reporting.</w:t>
      </w:r>
    </w:p>
    <w:p w14:paraId="131582E6" w14:textId="77777777" w:rsidR="00052558" w:rsidRPr="00052558" w:rsidRDefault="00052558" w:rsidP="00052558">
      <w:pPr>
        <w:pStyle w:val="PlainText"/>
        <w:numPr>
          <w:ilvl w:val="0"/>
          <w:numId w:val="36"/>
        </w:numPr>
        <w:rPr>
          <w:rFonts w:eastAsia="Times New Roman"/>
          <w:sz w:val="24"/>
          <w:szCs w:val="22"/>
          <w:lang w:eastAsia="en-AU"/>
        </w:rPr>
      </w:pPr>
      <w:r w:rsidRPr="00052558">
        <w:rPr>
          <w:rFonts w:eastAsia="Times New Roman"/>
          <w:sz w:val="24"/>
          <w:szCs w:val="22"/>
          <w:lang w:eastAsia="en-AU"/>
        </w:rPr>
        <w:t xml:space="preserve">providing executive guidance of the development and delivery of school improvement programs and interventions for all 91 ACT public schools utilising the national school improvement tool as the core framework; and </w:t>
      </w:r>
    </w:p>
    <w:p w14:paraId="3B4B6FBF" w14:textId="77777777" w:rsidR="00052558" w:rsidRDefault="00052558" w:rsidP="00052558">
      <w:pPr>
        <w:numPr>
          <w:ilvl w:val="0"/>
          <w:numId w:val="36"/>
        </w:numPr>
        <w:suppressAutoHyphens w:val="0"/>
        <w:spacing w:after="0"/>
        <w:rPr>
          <w:szCs w:val="22"/>
        </w:rPr>
      </w:pPr>
      <w:r w:rsidRPr="00052558">
        <w:rPr>
          <w:szCs w:val="22"/>
        </w:rPr>
        <w:t>engaging with key stakeholders and other government agencies to improve the efficacy of the ACT public education system to deliver high quality education outcomes for all school and students.</w:t>
      </w:r>
    </w:p>
    <w:p w14:paraId="2AAFAB1A" w14:textId="77777777" w:rsidR="00052558" w:rsidRPr="00052558" w:rsidRDefault="00052558" w:rsidP="00052558">
      <w:pPr>
        <w:pStyle w:val="BodyText"/>
      </w:pPr>
    </w:p>
    <w:bookmarkEnd w:id="1"/>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0302F697" w14:textId="77777777" w:rsidR="00052558" w:rsidRDefault="00052558" w:rsidP="00805E13">
      <w:pPr>
        <w:pStyle w:val="Heading1"/>
        <w:pBdr>
          <w:bottom w:val="single" w:sz="4" w:space="18" w:color="auto"/>
        </w:pBdr>
        <w:rPr>
          <w:b w:val="0"/>
          <w:spacing w:val="0"/>
          <w:sz w:val="24"/>
          <w:szCs w:val="22"/>
          <w:lang w:eastAsia="en-AU"/>
        </w:rPr>
      </w:pPr>
      <w:r w:rsidRPr="00052558">
        <w:rPr>
          <w:b w:val="0"/>
          <w:spacing w:val="0"/>
          <w:sz w:val="24"/>
          <w:szCs w:val="22"/>
          <w:lang w:eastAsia="en-AU"/>
        </w:rPr>
        <w:t xml:space="preserve">The Complex Behaviour Support and WHS Branch works with schools to improve student safety, engagement and learning outcomes by strengthening school capacity in using evidence based universal strategies for all students and selected and targeted supports for individual students demonstrating complex and challenging behaviours. </w:t>
      </w:r>
    </w:p>
    <w:p w14:paraId="0D46AF45" w14:textId="1B24BF1E" w:rsidR="00764EF4" w:rsidRPr="00AB26D3" w:rsidRDefault="00764EF4" w:rsidP="00805E13">
      <w:pPr>
        <w:pStyle w:val="Heading1"/>
        <w:pBdr>
          <w:bottom w:val="single" w:sz="4" w:space="18" w:color="auto"/>
        </w:pBdr>
        <w:rPr>
          <w:rFonts w:cs="Arial"/>
          <w:szCs w:val="24"/>
        </w:rPr>
      </w:pPr>
      <w:r w:rsidRPr="00052558">
        <w:rPr>
          <w:b w:val="0"/>
          <w:spacing w:val="0"/>
          <w:sz w:val="24"/>
          <w:szCs w:val="22"/>
          <w:lang w:eastAsia="en-AU"/>
        </w:rPr>
        <w:t>The A</w:t>
      </w:r>
      <w:r w:rsidR="00A6799C" w:rsidRPr="00052558">
        <w:rPr>
          <w:b w:val="0"/>
          <w:spacing w:val="0"/>
          <w:sz w:val="24"/>
          <w:szCs w:val="22"/>
          <w:lang w:eastAsia="en-AU"/>
        </w:rPr>
        <w:t xml:space="preserve">ustralian </w:t>
      </w:r>
      <w:r w:rsidRPr="00052558">
        <w:rPr>
          <w:b w:val="0"/>
          <w:spacing w:val="0"/>
          <w:sz w:val="24"/>
          <w:szCs w:val="22"/>
          <w:lang w:eastAsia="en-AU"/>
        </w:rPr>
        <w:t>C</w:t>
      </w:r>
      <w:r w:rsidR="00A6799C" w:rsidRPr="00052558">
        <w:rPr>
          <w:b w:val="0"/>
          <w:spacing w:val="0"/>
          <w:sz w:val="24"/>
          <w:szCs w:val="22"/>
          <w:lang w:eastAsia="en-AU"/>
        </w:rPr>
        <w:t xml:space="preserve">apital </w:t>
      </w:r>
      <w:r w:rsidRPr="00052558">
        <w:rPr>
          <w:b w:val="0"/>
          <w:spacing w:val="0"/>
          <w:sz w:val="24"/>
          <w:szCs w:val="22"/>
          <w:lang w:eastAsia="en-AU"/>
        </w:rPr>
        <w:t>T</w:t>
      </w:r>
      <w:r w:rsidR="00A6799C" w:rsidRPr="00052558">
        <w:rPr>
          <w:b w:val="0"/>
          <w:spacing w:val="0"/>
          <w:sz w:val="24"/>
          <w:szCs w:val="22"/>
          <w:lang w:eastAsia="en-AU"/>
        </w:rPr>
        <w:t xml:space="preserve">erritory </w:t>
      </w:r>
      <w:r w:rsidRPr="00052558">
        <w:rPr>
          <w:b w:val="0"/>
          <w:spacing w:val="0"/>
          <w:sz w:val="24"/>
          <w:szCs w:val="22"/>
          <w:lang w:eastAsia="en-AU"/>
        </w:rPr>
        <w:t>P</w:t>
      </w:r>
      <w:r w:rsidR="00A6799C" w:rsidRPr="00052558">
        <w:rPr>
          <w:b w:val="0"/>
          <w:spacing w:val="0"/>
          <w:sz w:val="24"/>
          <w:szCs w:val="22"/>
          <w:lang w:eastAsia="en-AU"/>
        </w:rPr>
        <w:t xml:space="preserve">ublic </w:t>
      </w:r>
      <w:r w:rsidRPr="00052558">
        <w:rPr>
          <w:b w:val="0"/>
          <w:spacing w:val="0"/>
          <w:sz w:val="24"/>
          <w:szCs w:val="22"/>
          <w:lang w:eastAsia="en-AU"/>
        </w:rPr>
        <w:t>S</w:t>
      </w:r>
      <w:r w:rsidR="00A6799C" w:rsidRPr="00052558">
        <w:rPr>
          <w:b w:val="0"/>
          <w:spacing w:val="0"/>
          <w:sz w:val="24"/>
          <w:szCs w:val="22"/>
          <w:lang w:eastAsia="en-AU"/>
        </w:rPr>
        <w:t>ervice (ACTPS)</w:t>
      </w:r>
      <w:r w:rsidR="00AB26D3" w:rsidRPr="00052558">
        <w:rPr>
          <w:b w:val="0"/>
          <w:spacing w:val="0"/>
          <w:sz w:val="24"/>
          <w:szCs w:val="22"/>
          <w:lang w:eastAsia="en-AU"/>
        </w:rPr>
        <w:t xml:space="preserve"> </w:t>
      </w:r>
      <w:r w:rsidRPr="00052558">
        <w:rPr>
          <w:b w:val="0"/>
          <w:spacing w:val="0"/>
          <w:sz w:val="24"/>
          <w:szCs w:val="22"/>
          <w:lang w:eastAsia="en-AU"/>
        </w:rPr>
        <w:t xml:space="preserve">is a </w:t>
      </w:r>
      <w:proofErr w:type="gramStart"/>
      <w:r w:rsidRPr="00052558">
        <w:rPr>
          <w:b w:val="0"/>
          <w:spacing w:val="0"/>
          <w:sz w:val="24"/>
          <w:szCs w:val="22"/>
          <w:lang w:eastAsia="en-AU"/>
        </w:rPr>
        <w:t>values based</w:t>
      </w:r>
      <w:proofErr w:type="gramEnd"/>
      <w:r w:rsidRPr="00052558">
        <w:rPr>
          <w:b w:val="0"/>
          <w:spacing w:val="0"/>
          <w:sz w:val="24"/>
          <w:szCs w:val="22"/>
          <w:lang w:eastAsia="en-AU"/>
        </w:rPr>
        <w:t xml:space="preserve"> organisation where all employees are expected to embody the prescribed core values of respect, integrity, collaboration and innovation</w:t>
      </w:r>
      <w:r w:rsidR="004F4613" w:rsidRPr="00052558">
        <w:rPr>
          <w:b w:val="0"/>
          <w:spacing w:val="0"/>
          <w:sz w:val="24"/>
          <w:szCs w:val="22"/>
          <w:lang w:eastAsia="en-AU"/>
        </w:rPr>
        <w:t>, as well demonstrate the related signature behaviours</w:t>
      </w:r>
      <w:r w:rsidRPr="00052558">
        <w:rPr>
          <w:b w:val="0"/>
          <w:spacing w:val="0"/>
          <w:sz w:val="24"/>
          <w:szCs w:val="22"/>
          <w:lang w:eastAsia="en-AU"/>
        </w:rPr>
        <w:t xml:space="preserve">. </w:t>
      </w:r>
      <w:r w:rsidRPr="00AB26D3">
        <w:rPr>
          <w:rFonts w:cs="Arial"/>
          <w:szCs w:val="24"/>
        </w:rPr>
        <w:t xml:space="preserve">  </w:t>
      </w:r>
    </w:p>
    <w:p w14:paraId="0208588C" w14:textId="77777777" w:rsidR="00805E13" w:rsidRDefault="00805E13" w:rsidP="007702B5">
      <w:pPr>
        <w:pStyle w:val="Heading1"/>
        <w:pBdr>
          <w:bottom w:val="single" w:sz="12" w:space="1" w:color="auto"/>
        </w:pBdr>
        <w:rPr>
          <w:rFonts w:asciiTheme="minorHAnsi" w:hAnsiTheme="minorHAnsi"/>
          <w:sz w:val="32"/>
        </w:rPr>
      </w:pPr>
    </w:p>
    <w:p w14:paraId="5D0E612D" w14:textId="77777777" w:rsidR="00805E13" w:rsidRDefault="00805E13" w:rsidP="007702B5">
      <w:pPr>
        <w:pStyle w:val="Heading1"/>
        <w:pBdr>
          <w:bottom w:val="single" w:sz="12" w:space="1" w:color="auto"/>
        </w:pBdr>
        <w:rPr>
          <w:rFonts w:asciiTheme="minorHAnsi" w:hAnsiTheme="minorHAnsi"/>
          <w:sz w:val="32"/>
        </w:rPr>
      </w:pPr>
    </w:p>
    <w:p w14:paraId="6AD3D421" w14:textId="77777777" w:rsidR="00805E13" w:rsidRDefault="00805E13" w:rsidP="007702B5">
      <w:pPr>
        <w:pStyle w:val="Heading1"/>
        <w:pBdr>
          <w:bottom w:val="single" w:sz="12" w:space="1" w:color="auto"/>
        </w:pBdr>
        <w:rPr>
          <w:rFonts w:asciiTheme="minorHAnsi" w:hAnsiTheme="minorHAnsi"/>
          <w:sz w:val="32"/>
        </w:rPr>
      </w:pPr>
    </w:p>
    <w:p w14:paraId="409578C2" w14:textId="094D88BC" w:rsidR="007702B5" w:rsidRPr="00423241" w:rsidRDefault="00805E13" w:rsidP="007702B5">
      <w:pPr>
        <w:pStyle w:val="Heading1"/>
        <w:pBdr>
          <w:bottom w:val="single" w:sz="12" w:space="1" w:color="auto"/>
        </w:pBdr>
        <w:rPr>
          <w:rFonts w:asciiTheme="minorHAnsi" w:hAnsiTheme="minorHAnsi"/>
          <w:sz w:val="32"/>
        </w:rPr>
      </w:pPr>
      <w:r>
        <w:rPr>
          <w:rFonts w:asciiTheme="minorHAnsi" w:hAnsiTheme="minorHAnsi"/>
          <w:sz w:val="32"/>
        </w:rPr>
        <w:lastRenderedPageBreak/>
        <w:t>P</w:t>
      </w:r>
      <w:r w:rsidR="007702B5">
        <w:rPr>
          <w:rFonts w:asciiTheme="minorHAnsi" w:hAnsiTheme="minorHAnsi"/>
          <w:sz w:val="32"/>
        </w:rPr>
        <w:t xml:space="preserve">OSITION </w:t>
      </w:r>
      <w:r w:rsidR="007702B5" w:rsidRPr="00423241">
        <w:rPr>
          <w:rFonts w:asciiTheme="minorHAnsi" w:hAnsiTheme="minorHAnsi"/>
          <w:sz w:val="32"/>
        </w:rPr>
        <w:t>OVERVIEW</w:t>
      </w:r>
    </w:p>
    <w:p w14:paraId="275AF481" w14:textId="77777777" w:rsidR="007F42B0" w:rsidRPr="007F42B0" w:rsidRDefault="007F42B0" w:rsidP="007F42B0">
      <w:pPr>
        <w:pStyle w:val="NormalWeb"/>
        <w:spacing w:before="0" w:beforeAutospacing="0" w:after="120" w:afterAutospacing="0"/>
        <w:rPr>
          <w:rFonts w:ascii="Calibri" w:hAnsi="Calibri"/>
          <w:szCs w:val="22"/>
        </w:rPr>
      </w:pPr>
      <w:r w:rsidRPr="007F42B0">
        <w:rPr>
          <w:rFonts w:ascii="Calibri" w:hAnsi="Calibri"/>
          <w:szCs w:val="22"/>
        </w:rPr>
        <w:t xml:space="preserve">We are seeking a Work Health and Safety (WHS) Officer to assist in the implementation of the Education Directorate’s Work Health and Safety Strategic Plans and support continuous improvement of the Safety Management System. You will support safety compliance and provide advice to implement best-practice procedures through a proactive and collaborative approach to WHS. </w:t>
      </w:r>
    </w:p>
    <w:p w14:paraId="6762D2B3" w14:textId="77777777" w:rsidR="007F42B0" w:rsidRPr="007F42B0" w:rsidRDefault="007F42B0" w:rsidP="007F42B0">
      <w:pPr>
        <w:spacing w:after="120"/>
        <w:jc w:val="both"/>
        <w:rPr>
          <w:szCs w:val="22"/>
        </w:rPr>
      </w:pPr>
      <w:r w:rsidRPr="007F42B0">
        <w:rPr>
          <w:szCs w:val="22"/>
        </w:rPr>
        <w:t>Based at Hedley Beare Centre for Teaching and Learning, the position requires a flexible, capable, and willing officer with a keen interest in workplace safety. The WHS Advisor will be required to work flexibly across the broader WHS team to support management of emerging work pressures.</w:t>
      </w:r>
    </w:p>
    <w:p w14:paraId="71B0EFBB" w14:textId="77777777" w:rsidR="00E54940" w:rsidRPr="00E54940" w:rsidRDefault="00E54940" w:rsidP="00E54940">
      <w:pPr>
        <w:pStyle w:val="ListParagraph"/>
        <w:widowControl w:val="0"/>
        <w:tabs>
          <w:tab w:val="left" w:pos="920"/>
          <w:tab w:val="left" w:pos="921"/>
        </w:tabs>
        <w:suppressAutoHyphens w:val="0"/>
        <w:autoSpaceDE w:val="0"/>
        <w:autoSpaceDN w:val="0"/>
        <w:spacing w:before="4" w:after="0"/>
        <w:ind w:left="913" w:right="156"/>
        <w:contextualSpacing w:val="0"/>
        <w:rPr>
          <w:rFonts w:ascii="Arial"/>
          <w:sz w:val="16"/>
        </w:rPr>
      </w:pPr>
    </w:p>
    <w:p w14:paraId="76B96D46" w14:textId="6BEC5E07" w:rsidR="00E54940" w:rsidRPr="00E54940" w:rsidRDefault="007F42B0" w:rsidP="00E54940">
      <w:pPr>
        <w:pStyle w:val="Heading1"/>
        <w:pBdr>
          <w:bottom w:val="single" w:sz="12" w:space="1" w:color="auto"/>
        </w:pBdr>
        <w:rPr>
          <w:rFonts w:asciiTheme="minorHAnsi" w:hAnsiTheme="minorHAnsi"/>
          <w:sz w:val="32"/>
        </w:rPr>
      </w:pPr>
      <w:r>
        <w:rPr>
          <w:rFonts w:asciiTheme="minorHAnsi" w:hAnsiTheme="minorHAnsi"/>
          <w:sz w:val="32"/>
        </w:rPr>
        <w:t>DUTIES AND RESPONSIBILITIES</w:t>
      </w:r>
    </w:p>
    <w:p w14:paraId="3F17EEF4" w14:textId="77777777" w:rsidR="007F42B0" w:rsidRPr="007F42B0" w:rsidRDefault="007F42B0" w:rsidP="007F42B0">
      <w:pPr>
        <w:pStyle w:val="Norma"/>
        <w:spacing w:after="120" w:line="240" w:lineRule="auto"/>
        <w:rPr>
          <w:rFonts w:eastAsia="Times New Roman"/>
          <w:sz w:val="24"/>
          <w:lang w:eastAsia="en-AU"/>
        </w:rPr>
      </w:pPr>
      <w:r w:rsidRPr="007F42B0">
        <w:rPr>
          <w:rFonts w:eastAsia="Times New Roman"/>
          <w:sz w:val="24"/>
          <w:lang w:eastAsia="en-AU"/>
        </w:rPr>
        <w:t>In accordance with Directorate Policies:</w:t>
      </w:r>
    </w:p>
    <w:p w14:paraId="1436DA90" w14:textId="77777777" w:rsidR="007F42B0" w:rsidRPr="007F42B0" w:rsidRDefault="007F42B0" w:rsidP="007F42B0">
      <w:pPr>
        <w:pStyle w:val="Bullet2"/>
        <w:numPr>
          <w:ilvl w:val="0"/>
          <w:numId w:val="48"/>
        </w:numPr>
        <w:spacing w:after="120"/>
        <w:ind w:left="567" w:hanging="425"/>
        <w:rPr>
          <w:rFonts w:ascii="Calibri" w:hAnsi="Calibri"/>
          <w:szCs w:val="22"/>
          <w:lang w:eastAsia="en-AU"/>
        </w:rPr>
      </w:pPr>
      <w:r w:rsidRPr="007F42B0">
        <w:rPr>
          <w:rFonts w:ascii="Calibri" w:hAnsi="Calibri"/>
          <w:szCs w:val="22"/>
          <w:lang w:eastAsia="en-AU"/>
        </w:rPr>
        <w:t xml:space="preserve">Provide health and safety advice and support to stakeholders including interpretation and application of relevant policies. </w:t>
      </w:r>
    </w:p>
    <w:p w14:paraId="176B8A93" w14:textId="77777777" w:rsidR="007F42B0" w:rsidRPr="007F42B0" w:rsidRDefault="007F42B0" w:rsidP="007F42B0">
      <w:pPr>
        <w:pStyle w:val="Bullet2"/>
        <w:numPr>
          <w:ilvl w:val="0"/>
          <w:numId w:val="48"/>
        </w:numPr>
        <w:spacing w:after="120"/>
        <w:ind w:left="567" w:hanging="425"/>
        <w:rPr>
          <w:rFonts w:ascii="Calibri" w:hAnsi="Calibri"/>
          <w:szCs w:val="22"/>
          <w:lang w:eastAsia="en-AU"/>
        </w:rPr>
      </w:pPr>
      <w:r w:rsidRPr="007F42B0">
        <w:rPr>
          <w:rFonts w:ascii="Calibri" w:hAnsi="Calibri"/>
          <w:szCs w:val="22"/>
          <w:lang w:eastAsia="en-AU"/>
        </w:rPr>
        <w:t xml:space="preserve">Support hazard identification through inspections, risk assessments and continuous improvement activities. </w:t>
      </w:r>
    </w:p>
    <w:p w14:paraId="13AFEF17" w14:textId="77777777" w:rsidR="007F42B0" w:rsidRPr="007F42B0" w:rsidRDefault="007F42B0" w:rsidP="007F42B0">
      <w:pPr>
        <w:pStyle w:val="Bullet2"/>
        <w:numPr>
          <w:ilvl w:val="0"/>
          <w:numId w:val="47"/>
        </w:numPr>
        <w:spacing w:before="120" w:after="200"/>
        <w:ind w:left="567" w:hanging="425"/>
        <w:rPr>
          <w:rFonts w:ascii="Calibri" w:hAnsi="Calibri"/>
          <w:szCs w:val="22"/>
          <w:lang w:eastAsia="en-AU"/>
        </w:rPr>
      </w:pPr>
      <w:r w:rsidRPr="007F42B0">
        <w:rPr>
          <w:rFonts w:ascii="Calibri" w:hAnsi="Calibri"/>
          <w:szCs w:val="22"/>
          <w:lang w:eastAsia="en-AU"/>
        </w:rPr>
        <w:t>Support the development of innovative work health and safety initiatives to assist the Directorate to implement effective safety management programs.</w:t>
      </w:r>
    </w:p>
    <w:p w14:paraId="5F73F5FB" w14:textId="77777777" w:rsidR="007F42B0" w:rsidRPr="007F42B0" w:rsidRDefault="007F42B0" w:rsidP="007F42B0">
      <w:pPr>
        <w:pStyle w:val="Bullet2"/>
        <w:numPr>
          <w:ilvl w:val="0"/>
          <w:numId w:val="47"/>
        </w:numPr>
        <w:spacing w:after="120"/>
        <w:ind w:left="567" w:hanging="425"/>
        <w:rPr>
          <w:rFonts w:ascii="Calibri" w:hAnsi="Calibri"/>
          <w:szCs w:val="22"/>
          <w:lang w:eastAsia="en-AU"/>
        </w:rPr>
      </w:pPr>
      <w:r w:rsidRPr="007F42B0">
        <w:rPr>
          <w:rFonts w:ascii="Calibri" w:hAnsi="Calibri"/>
          <w:szCs w:val="22"/>
          <w:lang w:eastAsia="en-AU"/>
        </w:rPr>
        <w:t xml:space="preserve">Assist with operational demands as they relate to Work Health and Safety including proactive and reactive school visits on a regular basis. </w:t>
      </w:r>
    </w:p>
    <w:p w14:paraId="7EB099F6" w14:textId="77777777" w:rsidR="007F42B0" w:rsidRPr="007F42B0" w:rsidRDefault="007F42B0" w:rsidP="007F42B0">
      <w:pPr>
        <w:pStyle w:val="Bullet2"/>
        <w:numPr>
          <w:ilvl w:val="0"/>
          <w:numId w:val="47"/>
        </w:numPr>
        <w:spacing w:after="120"/>
        <w:ind w:left="567" w:hanging="425"/>
        <w:rPr>
          <w:rFonts w:ascii="Calibri" w:hAnsi="Calibri"/>
          <w:szCs w:val="22"/>
          <w:lang w:eastAsia="en-AU"/>
        </w:rPr>
      </w:pPr>
      <w:r w:rsidRPr="007F42B0">
        <w:rPr>
          <w:rFonts w:ascii="Calibri" w:hAnsi="Calibri"/>
          <w:szCs w:val="22"/>
          <w:lang w:eastAsia="en-AU"/>
        </w:rPr>
        <w:t xml:space="preserve">Assist in auditing and compliance activities with a view to continuous improvement of the Directorate’s Safety Management System and the fostering of safe and progressive education and professional environments. </w:t>
      </w:r>
    </w:p>
    <w:p w14:paraId="00BB8170" w14:textId="77777777" w:rsidR="00805E13" w:rsidRPr="00E54940" w:rsidRDefault="00805E13" w:rsidP="00805E13">
      <w:pPr>
        <w:pStyle w:val="PlainText"/>
        <w:ind w:left="720"/>
        <w:rPr>
          <w:rFonts w:eastAsia="Times New Roman"/>
          <w:sz w:val="24"/>
          <w:szCs w:val="22"/>
          <w:lang w:eastAsia="en-AU"/>
        </w:rPr>
      </w:pPr>
    </w:p>
    <w:p w14:paraId="316D90FD" w14:textId="455F3EFA" w:rsidR="007702B5" w:rsidRPr="007702B5" w:rsidRDefault="009B0114" w:rsidP="007702B5">
      <w:pPr>
        <w:pStyle w:val="Heading1"/>
        <w:pBdr>
          <w:bottom w:val="single" w:sz="12" w:space="1" w:color="auto"/>
        </w:pBdr>
        <w:rPr>
          <w:rFonts w:asciiTheme="minorHAnsi" w:hAnsiTheme="minorHAnsi"/>
          <w:sz w:val="32"/>
        </w:rPr>
      </w:pPr>
      <w:r>
        <w:rPr>
          <w:rFonts w:asciiTheme="minorHAnsi" w:hAnsiTheme="minorHAnsi"/>
          <w:sz w:val="32"/>
        </w:rPr>
        <w:t>SELECTION CRITERIA</w:t>
      </w:r>
    </w:p>
    <w:p w14:paraId="29567064" w14:textId="141B300E" w:rsidR="00B266D2" w:rsidRPr="007F42B0" w:rsidRDefault="00B266D2" w:rsidP="006A159D">
      <w:pPr>
        <w:pStyle w:val="BodyText"/>
        <w:rPr>
          <w:szCs w:val="22"/>
        </w:rPr>
      </w:pPr>
      <w:r w:rsidRPr="007F42B0">
        <w:rPr>
          <w:szCs w:val="22"/>
        </w:rPr>
        <w:t>The following capabilities form the criteria that</w:t>
      </w:r>
      <w:r w:rsidR="006A159D" w:rsidRPr="007F42B0">
        <w:rPr>
          <w:szCs w:val="22"/>
        </w:rPr>
        <w:t xml:space="preserve"> are required to </w:t>
      </w:r>
      <w:r w:rsidR="00173E02" w:rsidRPr="007F42B0">
        <w:rPr>
          <w:szCs w:val="22"/>
        </w:rPr>
        <w:t>perform</w:t>
      </w:r>
      <w:r w:rsidR="006A159D" w:rsidRPr="007F42B0">
        <w:rPr>
          <w:szCs w:val="22"/>
        </w:rPr>
        <w:t xml:space="preserve"> the </w:t>
      </w:r>
      <w:r w:rsidR="00173E02" w:rsidRPr="007F42B0">
        <w:rPr>
          <w:szCs w:val="22"/>
        </w:rPr>
        <w:t xml:space="preserve">duties and responsibilities </w:t>
      </w:r>
      <w:r w:rsidR="006A159D" w:rsidRPr="007F42B0">
        <w:rPr>
          <w:szCs w:val="22"/>
        </w:rPr>
        <w:t xml:space="preserve">of the position. </w:t>
      </w:r>
    </w:p>
    <w:p w14:paraId="127EA00B" w14:textId="77777777" w:rsidR="007F42B0" w:rsidRPr="007F42B0" w:rsidRDefault="007F42B0" w:rsidP="007F42B0">
      <w:pPr>
        <w:pStyle w:val="Bullet2"/>
        <w:numPr>
          <w:ilvl w:val="0"/>
          <w:numId w:val="49"/>
        </w:numPr>
        <w:spacing w:before="120" w:after="200"/>
        <w:rPr>
          <w:rFonts w:ascii="Calibri" w:hAnsi="Calibri"/>
          <w:szCs w:val="22"/>
          <w:lang w:eastAsia="en-AU"/>
        </w:rPr>
      </w:pPr>
      <w:r w:rsidRPr="007F42B0">
        <w:rPr>
          <w:rFonts w:ascii="Calibri" w:hAnsi="Calibri"/>
          <w:szCs w:val="22"/>
          <w:lang w:eastAsia="en-AU"/>
        </w:rPr>
        <w:t>Demonstrated ability to support stakeholders with considered, accurate and timely advice and information on relevant legislation, Government policy and guidelines, standards and best practice.</w:t>
      </w:r>
    </w:p>
    <w:p w14:paraId="1ECE714F" w14:textId="77777777" w:rsidR="007F42B0" w:rsidRPr="007F42B0" w:rsidRDefault="007F42B0" w:rsidP="007F42B0">
      <w:pPr>
        <w:pStyle w:val="Bullet2"/>
        <w:numPr>
          <w:ilvl w:val="0"/>
          <w:numId w:val="49"/>
        </w:numPr>
        <w:spacing w:after="200"/>
        <w:rPr>
          <w:rFonts w:ascii="Calibri" w:hAnsi="Calibri"/>
          <w:szCs w:val="22"/>
          <w:lang w:eastAsia="en-AU"/>
        </w:rPr>
      </w:pPr>
      <w:r w:rsidRPr="007F42B0">
        <w:rPr>
          <w:rFonts w:ascii="Calibri" w:hAnsi="Calibri"/>
          <w:szCs w:val="22"/>
          <w:lang w:eastAsia="en-AU"/>
        </w:rPr>
        <w:t xml:space="preserve">Encourage and support a solution-focused approach to compliance activities in the area of work health safety and wellbeing by participating in a culture of collaboration and innovation. </w:t>
      </w:r>
    </w:p>
    <w:p w14:paraId="70DD96B9" w14:textId="77777777" w:rsidR="007F42B0" w:rsidRPr="007F42B0" w:rsidRDefault="007F42B0" w:rsidP="007F42B0">
      <w:pPr>
        <w:pStyle w:val="Bullet2"/>
        <w:numPr>
          <w:ilvl w:val="0"/>
          <w:numId w:val="49"/>
        </w:numPr>
        <w:spacing w:after="200"/>
        <w:rPr>
          <w:rFonts w:ascii="Calibri" w:hAnsi="Calibri"/>
          <w:szCs w:val="22"/>
          <w:lang w:eastAsia="en-AU"/>
        </w:rPr>
      </w:pPr>
      <w:r w:rsidRPr="007F42B0">
        <w:rPr>
          <w:rFonts w:ascii="Calibri" w:hAnsi="Calibri"/>
          <w:szCs w:val="22"/>
          <w:lang w:eastAsia="en-AU"/>
        </w:rPr>
        <w:t xml:space="preserve">Excellent communication, negotiation and liaison skills to translate technical information for a diverse range of stakeholders on complex WHS matters. </w:t>
      </w:r>
    </w:p>
    <w:p w14:paraId="7FEC2BCB" w14:textId="77777777" w:rsidR="007F42B0" w:rsidRPr="007F42B0" w:rsidRDefault="007F42B0" w:rsidP="007F42B0">
      <w:pPr>
        <w:pStyle w:val="Bullet2"/>
        <w:numPr>
          <w:ilvl w:val="0"/>
          <w:numId w:val="49"/>
        </w:numPr>
        <w:spacing w:before="120" w:after="200"/>
        <w:rPr>
          <w:rFonts w:ascii="Calibri" w:hAnsi="Calibri"/>
          <w:szCs w:val="22"/>
          <w:lang w:eastAsia="en-AU"/>
        </w:rPr>
      </w:pPr>
      <w:r w:rsidRPr="007F42B0">
        <w:rPr>
          <w:rFonts w:ascii="Calibri" w:hAnsi="Calibri"/>
          <w:szCs w:val="22"/>
          <w:lang w:eastAsia="en-AU"/>
        </w:rPr>
        <w:t>Demonstrated ability to work under limited direction within a team and to plan own workload, set priorities, meet deadlines, be accountable and to manage complex and competing priorities</w:t>
      </w:r>
    </w:p>
    <w:p w14:paraId="2258FCDD" w14:textId="77777777" w:rsidR="007F42B0" w:rsidRPr="007F42B0" w:rsidRDefault="007F42B0" w:rsidP="007F42B0">
      <w:pPr>
        <w:pStyle w:val="ListParagraph"/>
        <w:numPr>
          <w:ilvl w:val="0"/>
          <w:numId w:val="49"/>
        </w:numPr>
        <w:suppressAutoHyphens w:val="0"/>
        <w:spacing w:after="200" w:line="276" w:lineRule="auto"/>
        <w:rPr>
          <w:szCs w:val="22"/>
        </w:rPr>
      </w:pPr>
      <w:r w:rsidRPr="007F42B0">
        <w:rPr>
          <w:szCs w:val="22"/>
        </w:rPr>
        <w:t>Ability to apply the principles and practices of equity and diversity, work health and safety, and participative management.</w:t>
      </w:r>
    </w:p>
    <w:p w14:paraId="4AE97656" w14:textId="77777777" w:rsidR="007F42B0" w:rsidRPr="00B37AAA" w:rsidRDefault="007F42B0" w:rsidP="007F42B0">
      <w:pPr>
        <w:pStyle w:val="Norma"/>
        <w:tabs>
          <w:tab w:val="left" w:pos="3969"/>
        </w:tabs>
        <w:spacing w:after="0"/>
      </w:pPr>
    </w:p>
    <w:p w14:paraId="796DA917" w14:textId="77777777" w:rsidR="007F42B0" w:rsidRPr="007F42B0" w:rsidRDefault="007F42B0" w:rsidP="007F42B0">
      <w:pPr>
        <w:pStyle w:val="BodyText"/>
        <w:rPr>
          <w:szCs w:val="22"/>
        </w:rPr>
      </w:pPr>
      <w:r w:rsidRPr="007F42B0">
        <w:rPr>
          <w:b/>
          <w:bCs/>
          <w:szCs w:val="22"/>
        </w:rPr>
        <w:t>Desirable:</w:t>
      </w:r>
      <w:r w:rsidRPr="007F42B0">
        <w:rPr>
          <w:szCs w:val="22"/>
        </w:rPr>
        <w:t xml:space="preserve"> Willingness to undertake a Certificate IV or Diploma in Work Health and Safety with the support of the workplace. </w:t>
      </w:r>
    </w:p>
    <w:p w14:paraId="511A2771" w14:textId="77777777" w:rsidR="00805E13" w:rsidRPr="00B37AAA" w:rsidRDefault="00805E13" w:rsidP="00805E13">
      <w:pPr>
        <w:pStyle w:val="Norma"/>
        <w:tabs>
          <w:tab w:val="left" w:pos="3969"/>
        </w:tabs>
        <w:spacing w:after="0"/>
      </w:pPr>
    </w:p>
    <w:p w14:paraId="736806D8" w14:textId="77777777" w:rsidR="00805E13" w:rsidRPr="00805E13" w:rsidRDefault="00805E13" w:rsidP="00805E13">
      <w:pPr>
        <w:pStyle w:val="Norma"/>
        <w:tabs>
          <w:tab w:val="left" w:pos="3969"/>
        </w:tabs>
        <w:spacing w:after="0"/>
        <w:rPr>
          <w:rFonts w:asciiTheme="minorHAnsi" w:eastAsia="Times New Roman" w:hAnsiTheme="minorHAnsi"/>
          <w:b/>
          <w:spacing w:val="5"/>
          <w:sz w:val="32"/>
          <w:szCs w:val="32"/>
          <w:lang w:eastAsia="ja-JP"/>
        </w:rPr>
      </w:pPr>
      <w:r w:rsidRPr="00805E13">
        <w:rPr>
          <w:rFonts w:asciiTheme="minorHAnsi" w:eastAsia="Times New Roman" w:hAnsiTheme="minorHAnsi"/>
          <w:b/>
          <w:spacing w:val="5"/>
          <w:sz w:val="32"/>
          <w:szCs w:val="32"/>
          <w:lang w:eastAsia="ja-JP"/>
        </w:rPr>
        <w:t>How to Apply</w:t>
      </w:r>
    </w:p>
    <w:p w14:paraId="78DB82C7" w14:textId="77777777" w:rsidR="00805E13" w:rsidRPr="00805E13" w:rsidRDefault="00805E13" w:rsidP="00805E13">
      <w:pPr>
        <w:pStyle w:val="Norma"/>
        <w:tabs>
          <w:tab w:val="left" w:pos="3969"/>
        </w:tabs>
        <w:spacing w:after="0"/>
        <w:rPr>
          <w:rFonts w:eastAsia="Times New Roman"/>
          <w:sz w:val="24"/>
          <w:lang w:eastAsia="en-AU"/>
        </w:rPr>
      </w:pPr>
      <w:r w:rsidRPr="00805E13">
        <w:rPr>
          <w:rFonts w:eastAsia="Times New Roman"/>
          <w:sz w:val="24"/>
          <w:lang w:eastAsia="en-AU"/>
        </w:rPr>
        <w:t>Please submit a response to the selection criteria (maximum 2 pages), a current CV/resume and contact details for 2 referees.</w:t>
      </w:r>
    </w:p>
    <w:p w14:paraId="1835054E" w14:textId="77777777" w:rsidR="00805E13" w:rsidRPr="00805E13" w:rsidRDefault="00805E13" w:rsidP="00805E13">
      <w:pPr>
        <w:spacing w:before="100" w:beforeAutospacing="1" w:after="100" w:afterAutospacing="1"/>
        <w:rPr>
          <w:szCs w:val="22"/>
        </w:rPr>
      </w:pPr>
      <w:r w:rsidRPr="00805E13">
        <w:rPr>
          <w:szCs w:val="22"/>
        </w:rPr>
        <w:t>Applications should be submitted via the Apply Now button below.</w:t>
      </w:r>
    </w:p>
    <w:p w14:paraId="4519424C" w14:textId="77777777" w:rsidR="00805E13" w:rsidRPr="00805E13" w:rsidRDefault="00805E13" w:rsidP="00805E13">
      <w:pPr>
        <w:pStyle w:val="Norma"/>
        <w:tabs>
          <w:tab w:val="left" w:pos="3969"/>
        </w:tabs>
        <w:spacing w:after="0"/>
        <w:rPr>
          <w:rFonts w:asciiTheme="minorHAnsi" w:eastAsia="Times New Roman" w:hAnsiTheme="minorHAnsi"/>
          <w:b/>
          <w:spacing w:val="5"/>
          <w:sz w:val="32"/>
          <w:szCs w:val="32"/>
          <w:lang w:eastAsia="ja-JP"/>
        </w:rPr>
      </w:pPr>
      <w:r w:rsidRPr="00805E13">
        <w:rPr>
          <w:rFonts w:asciiTheme="minorHAnsi" w:eastAsia="Times New Roman" w:hAnsiTheme="minorHAnsi"/>
          <w:b/>
          <w:spacing w:val="5"/>
          <w:sz w:val="32"/>
          <w:szCs w:val="32"/>
          <w:lang w:eastAsia="ja-JP"/>
        </w:rPr>
        <w:t xml:space="preserve">Note: </w:t>
      </w:r>
    </w:p>
    <w:p w14:paraId="751149F4" w14:textId="77777777" w:rsidR="00805E13" w:rsidRPr="00805E13" w:rsidRDefault="00805E13" w:rsidP="00805E13">
      <w:pPr>
        <w:pStyle w:val="ListParagraph"/>
        <w:widowControl w:val="0"/>
        <w:numPr>
          <w:ilvl w:val="0"/>
          <w:numId w:val="44"/>
        </w:numPr>
        <w:tabs>
          <w:tab w:val="left" w:pos="461"/>
        </w:tabs>
        <w:suppressAutoHyphens w:val="0"/>
        <w:autoSpaceDE w:val="0"/>
        <w:autoSpaceDN w:val="0"/>
        <w:spacing w:after="200" w:line="276" w:lineRule="auto"/>
        <w:rPr>
          <w:szCs w:val="22"/>
        </w:rPr>
      </w:pPr>
      <w:r w:rsidRPr="00805E13">
        <w:rPr>
          <w:szCs w:val="22"/>
        </w:rPr>
        <w:t>A merit pool will be established from this selection process and may be used to fill identical vacancies on a permanent or temporary basis over the next 12 months.</w:t>
      </w:r>
    </w:p>
    <w:p w14:paraId="334F0882" w14:textId="77777777" w:rsidR="00805E13" w:rsidRPr="00805E13" w:rsidRDefault="00805E13" w:rsidP="00805E13">
      <w:pPr>
        <w:pStyle w:val="ListParagraph"/>
        <w:widowControl w:val="0"/>
        <w:numPr>
          <w:ilvl w:val="0"/>
          <w:numId w:val="44"/>
        </w:numPr>
        <w:tabs>
          <w:tab w:val="left" w:pos="461"/>
        </w:tabs>
        <w:suppressAutoHyphens w:val="0"/>
        <w:autoSpaceDE w:val="0"/>
        <w:autoSpaceDN w:val="0"/>
        <w:spacing w:after="200" w:line="276" w:lineRule="auto"/>
        <w:rPr>
          <w:szCs w:val="22"/>
        </w:rPr>
      </w:pPr>
      <w:r w:rsidRPr="00805E13">
        <w:rPr>
          <w:szCs w:val="22"/>
        </w:rPr>
        <w:t xml:space="preserve">Applicants may be selected on written applications and referee reports only. </w:t>
      </w:r>
    </w:p>
    <w:p w14:paraId="268716EC" w14:textId="4E58F7B4" w:rsidR="00E54940" w:rsidRDefault="00E54940" w:rsidP="00805E13">
      <w:pPr>
        <w:pStyle w:val="ListParagraph"/>
        <w:widowControl w:val="0"/>
        <w:tabs>
          <w:tab w:val="left" w:pos="920"/>
          <w:tab w:val="left" w:pos="921"/>
        </w:tabs>
        <w:suppressAutoHyphens w:val="0"/>
        <w:autoSpaceDE w:val="0"/>
        <w:autoSpaceDN w:val="0"/>
        <w:spacing w:before="121" w:after="0"/>
        <w:ind w:right="403"/>
        <w:contextualSpacing w:val="0"/>
      </w:pP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744EA6CE" w:rsidR="004A7311" w:rsidRPr="009B0114" w:rsidRDefault="002A43D2" w:rsidP="009B0114">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767916" w:rsidRPr="00767916">
        <w:rPr>
          <w:szCs w:val="24"/>
        </w:rPr>
        <w:t>WHS Advisor</w:t>
      </w:r>
      <w:r w:rsidR="00767916" w:rsidRPr="00767916">
        <w:rPr>
          <w:szCs w:val="24"/>
        </w:rPr>
        <w:t xml:space="preserve"> </w:t>
      </w:r>
      <w:r>
        <w:rPr>
          <w:szCs w:val="24"/>
        </w:rPr>
        <w:t xml:space="preserve">(position number </w:t>
      </w:r>
      <w:r w:rsidR="00767916" w:rsidRPr="00767916">
        <w:rPr>
          <w:szCs w:val="24"/>
        </w:rPr>
        <w:t>41505</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1978202" w:rsidR="005B38C8" w:rsidRPr="00493773" w:rsidRDefault="009B0114"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1B1AC7C0" w:rsidR="005B38C8" w:rsidRPr="00493773" w:rsidRDefault="009B0114"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960BBF9" w:rsidR="005B38C8" w:rsidRPr="00493773" w:rsidRDefault="009B0114"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9251A93" w:rsidR="005B38C8" w:rsidRPr="00493773" w:rsidRDefault="009B0114"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6F7DA089" w:rsidR="005B38C8" w:rsidRPr="00493773" w:rsidRDefault="009B0114"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149801F9" w:rsidR="005B38C8" w:rsidRPr="00493773" w:rsidRDefault="009B0114"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269060DC"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3CBB1A3" w:rsidR="005B38C8" w:rsidRPr="00493773" w:rsidRDefault="009B0114" w:rsidP="00493773">
                <w:pPr>
                  <w:pStyle w:val="Tabletext"/>
                  <w:spacing w:before="0" w:after="0"/>
                  <w:jc w:val="center"/>
                  <w:rPr>
                    <w:sz w:val="24"/>
                    <w:szCs w:val="24"/>
                  </w:rPr>
                </w:pPr>
                <w:r>
                  <w:rPr>
                    <w:sz w:val="24"/>
                    <w:szCs w:val="24"/>
                  </w:rPr>
                  <w:t>Occasionally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786A8810"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6140F382" w:rsidR="00D25B82" w:rsidRPr="00493773" w:rsidRDefault="009B0114"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13CAAF2D"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2F41D58" w:rsidR="00D25B82" w:rsidRPr="00493773" w:rsidRDefault="009B0114" w:rsidP="00AA5EBD">
                <w:pPr>
                  <w:pStyle w:val="Tabletext"/>
                  <w:spacing w:before="0" w:after="0"/>
                  <w:jc w:val="center"/>
                  <w:rPr>
                    <w:sz w:val="24"/>
                  </w:rPr>
                </w:pPr>
                <w:r>
                  <w:rPr>
                    <w:sz w:val="24"/>
                    <w:szCs w:val="24"/>
                  </w:rPr>
                  <w:t>Never</w:t>
                </w:r>
              </w:p>
            </w:tc>
          </w:sdtContent>
        </w:sdt>
      </w:tr>
      <w:tr w:rsidR="00D25B82" w:rsidRPr="005A754D" w14:paraId="5E092AEE" w14:textId="77777777" w:rsidTr="005B38C8">
        <w:trPr>
          <w:trHeight w:val="283"/>
        </w:trPr>
        <w:tc>
          <w:tcPr>
            <w:tcW w:w="6912" w:type="dxa"/>
            <w:vAlign w:val="center"/>
          </w:tcPr>
          <w:p w14:paraId="498C6E9D" w14:textId="3A1673A3"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7CF591E2" w:rsidR="00D25B82" w:rsidRDefault="009B0114"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05D57932" w:rsidR="00D25B82" w:rsidRDefault="009B0114" w:rsidP="00AA5EBD">
                <w:pPr>
                  <w:pStyle w:val="Tabletext"/>
                  <w:spacing w:before="0" w:after="0"/>
                  <w:jc w:val="center"/>
                  <w:rPr>
                    <w:sz w:val="24"/>
                    <w:szCs w:val="24"/>
                  </w:rPr>
                </w:pPr>
                <w:r>
                  <w:rPr>
                    <w:sz w:val="24"/>
                    <w:szCs w:val="24"/>
                  </w:rPr>
                  <w:t>Occasionally</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67252E13" w:rsidR="00D25B82" w:rsidRPr="00493773" w:rsidRDefault="009B0114"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0969A4EB" w:rsidR="00D25B82" w:rsidRPr="00493773" w:rsidRDefault="009B0114"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561D9F17" w:rsidR="00D25B82" w:rsidRPr="00493773" w:rsidRDefault="009B0114"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8B5F9C8" w:rsidR="005B38C8" w:rsidRPr="00493773" w:rsidRDefault="009B0114"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3E4185D9"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2EB75382" w:rsidR="005B38C8" w:rsidRPr="00493773" w:rsidRDefault="009B0114"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32CF0A70" w:rsidR="005B38C8" w:rsidRPr="00493773" w:rsidRDefault="009B0114"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1037FCD7"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38FE7052" w:rsidR="005B38C8" w:rsidRPr="00493773" w:rsidRDefault="009B0114"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563C612D"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581B92D"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754EE8DA"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37375775" w:rsidR="005B38C8" w:rsidRPr="00493773" w:rsidRDefault="009B0114"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13F10694"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38ED4286"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7054ABAE"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0CC341DA" w:rsidR="005B38C8" w:rsidRPr="00493773" w:rsidRDefault="009B0114"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6298BEE1"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556D92F0" w:rsidR="005B38C8" w:rsidRPr="00493773" w:rsidRDefault="009B0114"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1F3CFD41" w:rsidR="005B38C8" w:rsidRPr="00493773" w:rsidRDefault="009B0114" w:rsidP="00493773">
                <w:pPr>
                  <w:pStyle w:val="Tabletext"/>
                  <w:spacing w:before="0" w:after="0"/>
                  <w:jc w:val="center"/>
                  <w:rPr>
                    <w:sz w:val="24"/>
                  </w:rPr>
                </w:pPr>
                <w:r>
                  <w:rPr>
                    <w:sz w:val="24"/>
                    <w:szCs w:val="24"/>
                  </w:rPr>
                  <w:t>Occasionally</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96F2199" w:rsidR="005B38C8" w:rsidRPr="00493773" w:rsidRDefault="009B0114"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639B8D16" w:rsidR="005B38C8" w:rsidRPr="00493773" w:rsidRDefault="009B0114"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19E487F4" w:rsidR="005B38C8" w:rsidRPr="00493773" w:rsidRDefault="009B0114"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50C010FF" w:rsidR="005B38C8" w:rsidRPr="00493773" w:rsidRDefault="000D295A" w:rsidP="00493773">
                <w:pPr>
                  <w:pStyle w:val="Tabletext"/>
                  <w:spacing w:before="0" w:after="0"/>
                  <w:jc w:val="center"/>
                  <w:rPr>
                    <w:sz w:val="24"/>
                  </w:rPr>
                </w:pPr>
                <w:r>
                  <w:rPr>
                    <w:sz w:val="24"/>
                    <w:szCs w:val="24"/>
                  </w:rPr>
                  <w:t>Occasionally</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357FD9D" w:rsidR="005B38C8" w:rsidRPr="00493773" w:rsidRDefault="000D295A"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6683E80B" w:rsidR="005B38C8" w:rsidRPr="00493773" w:rsidRDefault="000D295A" w:rsidP="00493773">
                <w:pPr>
                  <w:pStyle w:val="Tabletext"/>
                  <w:spacing w:before="0" w:after="0"/>
                  <w:jc w:val="center"/>
                  <w:rPr>
                    <w:sz w:val="24"/>
                  </w:rPr>
                </w:pPr>
                <w:r>
                  <w:rPr>
                    <w:sz w:val="24"/>
                    <w:szCs w:val="24"/>
                  </w:rPr>
                  <w:t>Occasionally</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13D2ACFA" w:rsidR="005B38C8" w:rsidRPr="00493773" w:rsidRDefault="000D295A"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F95D961" w:rsidR="005B38C8" w:rsidRPr="00493773" w:rsidRDefault="000D295A"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1A9F5CC9" w:rsidR="005B38C8" w:rsidRPr="005F1B26" w:rsidRDefault="000D295A"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0644670E" w:rsidR="003B7B87" w:rsidRPr="005F1B26" w:rsidRDefault="000D295A"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695E077" w:rsidR="005B38C8" w:rsidRPr="00493773" w:rsidRDefault="000D295A"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1ED12480"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B31F8BD" w:rsidR="005B38C8" w:rsidRPr="00493773" w:rsidRDefault="000D295A"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66B8" w14:textId="77777777" w:rsidR="00C44EB6" w:rsidRDefault="00C44EB6" w:rsidP="00456927">
      <w:pPr>
        <w:spacing w:after="0"/>
      </w:pPr>
      <w:r>
        <w:separator/>
      </w:r>
    </w:p>
  </w:endnote>
  <w:endnote w:type="continuationSeparator" w:id="0">
    <w:p w14:paraId="68AB57F5" w14:textId="77777777" w:rsidR="00C44EB6" w:rsidRDefault="00C44EB6"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6E23" w14:textId="77777777" w:rsidR="00C44EB6" w:rsidRDefault="00C44EB6" w:rsidP="00456927">
      <w:pPr>
        <w:spacing w:after="0"/>
      </w:pPr>
      <w:r>
        <w:separator/>
      </w:r>
    </w:p>
  </w:footnote>
  <w:footnote w:type="continuationSeparator" w:id="0">
    <w:p w14:paraId="039B508A" w14:textId="77777777" w:rsidR="00C44EB6" w:rsidRDefault="00C44EB6"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4446"/>
    <w:multiLevelType w:val="hybridMultilevel"/>
    <w:tmpl w:val="890E657E"/>
    <w:lvl w:ilvl="0" w:tplc="C6BCB67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D6B04F6"/>
    <w:multiLevelType w:val="hybridMultilevel"/>
    <w:tmpl w:val="20CE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C2C9B"/>
    <w:multiLevelType w:val="hybridMultilevel"/>
    <w:tmpl w:val="C128BF40"/>
    <w:lvl w:ilvl="0" w:tplc="9D38F7B6">
      <w:numFmt w:val="bullet"/>
      <w:lvlText w:val=""/>
      <w:lvlJc w:val="left"/>
      <w:pPr>
        <w:ind w:left="913" w:hanging="356"/>
      </w:pPr>
      <w:rPr>
        <w:rFonts w:ascii="Symbol" w:eastAsia="Symbol" w:hAnsi="Symbol" w:cs="Symbol" w:hint="default"/>
        <w:b w:val="0"/>
        <w:bCs w:val="0"/>
        <w:i w:val="0"/>
        <w:iCs w:val="0"/>
        <w:w w:val="100"/>
        <w:sz w:val="22"/>
        <w:szCs w:val="22"/>
        <w:lang w:val="en-AU" w:eastAsia="en-US" w:bidi="ar-SA"/>
      </w:rPr>
    </w:lvl>
    <w:lvl w:ilvl="1" w:tplc="A82C51B4">
      <w:numFmt w:val="bullet"/>
      <w:lvlText w:val="•"/>
      <w:lvlJc w:val="left"/>
      <w:pPr>
        <w:ind w:left="1764" w:hanging="356"/>
      </w:pPr>
      <w:rPr>
        <w:rFonts w:hint="default"/>
        <w:lang w:val="en-AU" w:eastAsia="en-US" w:bidi="ar-SA"/>
      </w:rPr>
    </w:lvl>
    <w:lvl w:ilvl="2" w:tplc="CDBE67E0">
      <w:numFmt w:val="bullet"/>
      <w:lvlText w:val="•"/>
      <w:lvlJc w:val="left"/>
      <w:pPr>
        <w:ind w:left="2609" w:hanging="356"/>
      </w:pPr>
      <w:rPr>
        <w:rFonts w:hint="default"/>
        <w:lang w:val="en-AU" w:eastAsia="en-US" w:bidi="ar-SA"/>
      </w:rPr>
    </w:lvl>
    <w:lvl w:ilvl="3" w:tplc="75EE85E6">
      <w:numFmt w:val="bullet"/>
      <w:lvlText w:val="•"/>
      <w:lvlJc w:val="left"/>
      <w:pPr>
        <w:ind w:left="3453" w:hanging="356"/>
      </w:pPr>
      <w:rPr>
        <w:rFonts w:hint="default"/>
        <w:lang w:val="en-AU" w:eastAsia="en-US" w:bidi="ar-SA"/>
      </w:rPr>
    </w:lvl>
    <w:lvl w:ilvl="4" w:tplc="3294E186">
      <w:numFmt w:val="bullet"/>
      <w:lvlText w:val="•"/>
      <w:lvlJc w:val="left"/>
      <w:pPr>
        <w:ind w:left="4298" w:hanging="356"/>
      </w:pPr>
      <w:rPr>
        <w:rFonts w:hint="default"/>
        <w:lang w:val="en-AU" w:eastAsia="en-US" w:bidi="ar-SA"/>
      </w:rPr>
    </w:lvl>
    <w:lvl w:ilvl="5" w:tplc="85AC8CB8">
      <w:numFmt w:val="bullet"/>
      <w:lvlText w:val="•"/>
      <w:lvlJc w:val="left"/>
      <w:pPr>
        <w:ind w:left="5143" w:hanging="356"/>
      </w:pPr>
      <w:rPr>
        <w:rFonts w:hint="default"/>
        <w:lang w:val="en-AU" w:eastAsia="en-US" w:bidi="ar-SA"/>
      </w:rPr>
    </w:lvl>
    <w:lvl w:ilvl="6" w:tplc="FB9AE414">
      <w:numFmt w:val="bullet"/>
      <w:lvlText w:val="•"/>
      <w:lvlJc w:val="left"/>
      <w:pPr>
        <w:ind w:left="5987" w:hanging="356"/>
      </w:pPr>
      <w:rPr>
        <w:rFonts w:hint="default"/>
        <w:lang w:val="en-AU" w:eastAsia="en-US" w:bidi="ar-SA"/>
      </w:rPr>
    </w:lvl>
    <w:lvl w:ilvl="7" w:tplc="83584882">
      <w:numFmt w:val="bullet"/>
      <w:lvlText w:val="•"/>
      <w:lvlJc w:val="left"/>
      <w:pPr>
        <w:ind w:left="6832" w:hanging="356"/>
      </w:pPr>
      <w:rPr>
        <w:rFonts w:hint="default"/>
        <w:lang w:val="en-AU" w:eastAsia="en-US" w:bidi="ar-SA"/>
      </w:rPr>
    </w:lvl>
    <w:lvl w:ilvl="8" w:tplc="0F20969E">
      <w:numFmt w:val="bullet"/>
      <w:lvlText w:val="•"/>
      <w:lvlJc w:val="left"/>
      <w:pPr>
        <w:ind w:left="7677" w:hanging="356"/>
      </w:pPr>
      <w:rPr>
        <w:rFonts w:hint="default"/>
        <w:lang w:val="en-AU" w:eastAsia="en-US" w:bidi="ar-SA"/>
      </w:rPr>
    </w:lvl>
  </w:abstractNum>
  <w:abstractNum w:abstractNumId="8" w15:restartNumberingAfterBreak="0">
    <w:nsid w:val="0F7F1CE1"/>
    <w:multiLevelType w:val="hybridMultilevel"/>
    <w:tmpl w:val="087E11BE"/>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9"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C9A74E3"/>
    <w:multiLevelType w:val="hybridMultilevel"/>
    <w:tmpl w:val="E862A2C2"/>
    <w:lvl w:ilvl="0" w:tplc="E5E662C8">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15"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671519"/>
    <w:multiLevelType w:val="multilevel"/>
    <w:tmpl w:val="36BC2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647A7F"/>
    <w:multiLevelType w:val="hybridMultilevel"/>
    <w:tmpl w:val="DF7406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7E222E"/>
    <w:multiLevelType w:val="hybridMultilevel"/>
    <w:tmpl w:val="0CCC2F56"/>
    <w:lvl w:ilvl="0" w:tplc="59581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3C3575DC"/>
    <w:multiLevelType w:val="hybridMultilevel"/>
    <w:tmpl w:val="1244FD3E"/>
    <w:lvl w:ilvl="0" w:tplc="55BA146E">
      <w:start w:val="1"/>
      <w:numFmt w:val="decimal"/>
      <w:lvlText w:val="%1."/>
      <w:lvlJc w:val="left"/>
      <w:pPr>
        <w:ind w:left="720" w:hanging="360"/>
      </w:pPr>
      <w:rPr>
        <w:rFonts w:asciiTheme="minorHAnsi" w:eastAsia="Times New Roman" w:hAnsiTheme="minorHAnsi"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E96CBB"/>
    <w:multiLevelType w:val="hybridMultilevel"/>
    <w:tmpl w:val="04C09096"/>
    <w:lvl w:ilvl="0" w:tplc="0C090001">
      <w:start w:val="1"/>
      <w:numFmt w:val="bullet"/>
      <w:lvlText w:val=""/>
      <w:lvlJc w:val="left"/>
      <w:pPr>
        <w:ind w:left="717" w:hanging="360"/>
      </w:pPr>
      <w:rPr>
        <w:rFonts w:ascii="Symbol" w:hAnsi="Symbol" w:hint="default"/>
      </w:rPr>
    </w:lvl>
    <w:lvl w:ilvl="1" w:tplc="FFFFFFFF" w:tentative="1">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5"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E81299"/>
    <w:multiLevelType w:val="hybridMultilevel"/>
    <w:tmpl w:val="3092D2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B579FB"/>
    <w:multiLevelType w:val="hybridMultilevel"/>
    <w:tmpl w:val="D5E07378"/>
    <w:lvl w:ilvl="0" w:tplc="36D85568">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2E74C35"/>
    <w:multiLevelType w:val="hybridMultilevel"/>
    <w:tmpl w:val="B8DEC18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BDC6731"/>
    <w:multiLevelType w:val="hybridMultilevel"/>
    <w:tmpl w:val="D7C8966A"/>
    <w:lvl w:ilvl="0" w:tplc="59581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86539680">
    <w:abstractNumId w:val="23"/>
  </w:num>
  <w:num w:numId="2" w16cid:durableId="372779056">
    <w:abstractNumId w:val="23"/>
  </w:num>
  <w:num w:numId="3" w16cid:durableId="640112781">
    <w:abstractNumId w:val="25"/>
  </w:num>
  <w:num w:numId="4" w16cid:durableId="587008745">
    <w:abstractNumId w:val="23"/>
  </w:num>
  <w:num w:numId="5" w16cid:durableId="547689830">
    <w:abstractNumId w:val="25"/>
  </w:num>
  <w:num w:numId="6" w16cid:durableId="1622107472">
    <w:abstractNumId w:val="4"/>
  </w:num>
  <w:num w:numId="7" w16cid:durableId="137188944">
    <w:abstractNumId w:val="0"/>
  </w:num>
  <w:num w:numId="8" w16cid:durableId="908199742">
    <w:abstractNumId w:val="27"/>
  </w:num>
  <w:num w:numId="9" w16cid:durableId="296106953">
    <w:abstractNumId w:val="31"/>
  </w:num>
  <w:num w:numId="10" w16cid:durableId="1443380419">
    <w:abstractNumId w:val="16"/>
  </w:num>
  <w:num w:numId="11" w16cid:durableId="1422528918">
    <w:abstractNumId w:val="39"/>
  </w:num>
  <w:num w:numId="12" w16cid:durableId="1213079375">
    <w:abstractNumId w:val="11"/>
  </w:num>
  <w:num w:numId="13" w16cid:durableId="868644473">
    <w:abstractNumId w:val="37"/>
  </w:num>
  <w:num w:numId="14" w16cid:durableId="869026861">
    <w:abstractNumId w:val="15"/>
  </w:num>
  <w:num w:numId="15" w16cid:durableId="1239245476">
    <w:abstractNumId w:val="45"/>
  </w:num>
  <w:num w:numId="16" w16cid:durableId="1938247770">
    <w:abstractNumId w:val="41"/>
  </w:num>
  <w:num w:numId="17" w16cid:durableId="171535365">
    <w:abstractNumId w:val="10"/>
  </w:num>
  <w:num w:numId="18" w16cid:durableId="990862995">
    <w:abstractNumId w:val="36"/>
  </w:num>
  <w:num w:numId="19" w16cid:durableId="1929994907">
    <w:abstractNumId w:val="34"/>
  </w:num>
  <w:num w:numId="20" w16cid:durableId="670839433">
    <w:abstractNumId w:val="30"/>
  </w:num>
  <w:num w:numId="21" w16cid:durableId="1499926821">
    <w:abstractNumId w:val="13"/>
  </w:num>
  <w:num w:numId="22" w16cid:durableId="1771461800">
    <w:abstractNumId w:val="33"/>
  </w:num>
  <w:num w:numId="23" w16cid:durableId="1925601769">
    <w:abstractNumId w:val="3"/>
  </w:num>
  <w:num w:numId="24" w16cid:durableId="412895098">
    <w:abstractNumId w:val="26"/>
  </w:num>
  <w:num w:numId="25" w16cid:durableId="281811233">
    <w:abstractNumId w:val="18"/>
  </w:num>
  <w:num w:numId="26" w16cid:durableId="1478764844">
    <w:abstractNumId w:val="20"/>
  </w:num>
  <w:num w:numId="27" w16cid:durableId="1437672539">
    <w:abstractNumId w:val="44"/>
  </w:num>
  <w:num w:numId="28" w16cid:durableId="1106541117">
    <w:abstractNumId w:val="22"/>
  </w:num>
  <w:num w:numId="29" w16cid:durableId="280695366">
    <w:abstractNumId w:val="5"/>
  </w:num>
  <w:num w:numId="30" w16cid:durableId="701515358">
    <w:abstractNumId w:val="9"/>
  </w:num>
  <w:num w:numId="31" w16cid:durableId="1829442922">
    <w:abstractNumId w:val="35"/>
  </w:num>
  <w:num w:numId="32" w16cid:durableId="417600862">
    <w:abstractNumId w:val="28"/>
  </w:num>
  <w:num w:numId="33" w16cid:durableId="1131830041">
    <w:abstractNumId w:val="32"/>
  </w:num>
  <w:num w:numId="34" w16cid:durableId="791751661">
    <w:abstractNumId w:val="12"/>
  </w:num>
  <w:num w:numId="35" w16cid:durableId="673532989">
    <w:abstractNumId w:val="2"/>
  </w:num>
  <w:num w:numId="36" w16cid:durableId="1745685566">
    <w:abstractNumId w:val="6"/>
  </w:num>
  <w:num w:numId="37" w16cid:durableId="1499267589">
    <w:abstractNumId w:val="17"/>
  </w:num>
  <w:num w:numId="38" w16cid:durableId="2028095242">
    <w:abstractNumId w:val="38"/>
  </w:num>
  <w:num w:numId="39" w16cid:durableId="722753118">
    <w:abstractNumId w:val="42"/>
  </w:num>
  <w:num w:numId="40" w16cid:durableId="1360471481">
    <w:abstractNumId w:val="7"/>
  </w:num>
  <w:num w:numId="41" w16cid:durableId="1946422364">
    <w:abstractNumId w:val="19"/>
  </w:num>
  <w:num w:numId="42" w16cid:durableId="920989356">
    <w:abstractNumId w:val="43"/>
  </w:num>
  <w:num w:numId="43" w16cid:durableId="140536593">
    <w:abstractNumId w:val="21"/>
  </w:num>
  <w:num w:numId="44" w16cid:durableId="248270183">
    <w:abstractNumId w:val="40"/>
  </w:num>
  <w:num w:numId="45" w16cid:durableId="1313751044">
    <w:abstractNumId w:val="24"/>
  </w:num>
  <w:num w:numId="46" w16cid:durableId="1995450675">
    <w:abstractNumId w:val="14"/>
  </w:num>
  <w:num w:numId="47" w16cid:durableId="559097709">
    <w:abstractNumId w:val="29"/>
  </w:num>
  <w:num w:numId="48" w16cid:durableId="1522358084">
    <w:abstractNumId w:val="8"/>
  </w:num>
  <w:num w:numId="49" w16cid:durableId="77301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371E"/>
    <w:rsid w:val="000043CB"/>
    <w:rsid w:val="00005214"/>
    <w:rsid w:val="00006312"/>
    <w:rsid w:val="00015483"/>
    <w:rsid w:val="0001642D"/>
    <w:rsid w:val="00034905"/>
    <w:rsid w:val="00036182"/>
    <w:rsid w:val="00037E42"/>
    <w:rsid w:val="00040CD3"/>
    <w:rsid w:val="00043B5E"/>
    <w:rsid w:val="00044187"/>
    <w:rsid w:val="000456E0"/>
    <w:rsid w:val="00045D17"/>
    <w:rsid w:val="00051744"/>
    <w:rsid w:val="00052558"/>
    <w:rsid w:val="00057CF9"/>
    <w:rsid w:val="00061670"/>
    <w:rsid w:val="00072674"/>
    <w:rsid w:val="00074DA8"/>
    <w:rsid w:val="00075C33"/>
    <w:rsid w:val="00083084"/>
    <w:rsid w:val="00083AB8"/>
    <w:rsid w:val="00090C5A"/>
    <w:rsid w:val="00094562"/>
    <w:rsid w:val="000A5186"/>
    <w:rsid w:val="000B622C"/>
    <w:rsid w:val="000C3654"/>
    <w:rsid w:val="000C452E"/>
    <w:rsid w:val="000D295A"/>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6513"/>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97166"/>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126C4"/>
    <w:rsid w:val="00423122"/>
    <w:rsid w:val="00423241"/>
    <w:rsid w:val="0042331E"/>
    <w:rsid w:val="00426AB7"/>
    <w:rsid w:val="00432760"/>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1329"/>
    <w:rsid w:val="006616A2"/>
    <w:rsid w:val="00665693"/>
    <w:rsid w:val="00666999"/>
    <w:rsid w:val="0067335F"/>
    <w:rsid w:val="00675D81"/>
    <w:rsid w:val="00676EE5"/>
    <w:rsid w:val="006822CC"/>
    <w:rsid w:val="00685107"/>
    <w:rsid w:val="006873BA"/>
    <w:rsid w:val="006912A5"/>
    <w:rsid w:val="0069634D"/>
    <w:rsid w:val="006A159D"/>
    <w:rsid w:val="006B5CD6"/>
    <w:rsid w:val="006C102C"/>
    <w:rsid w:val="006C3FCC"/>
    <w:rsid w:val="006C7246"/>
    <w:rsid w:val="006C74CE"/>
    <w:rsid w:val="006E1A07"/>
    <w:rsid w:val="006E453E"/>
    <w:rsid w:val="006F09E8"/>
    <w:rsid w:val="007010FB"/>
    <w:rsid w:val="00701A46"/>
    <w:rsid w:val="007105EA"/>
    <w:rsid w:val="007117A5"/>
    <w:rsid w:val="00712EF1"/>
    <w:rsid w:val="00715C75"/>
    <w:rsid w:val="00717B1B"/>
    <w:rsid w:val="0072498E"/>
    <w:rsid w:val="00725A09"/>
    <w:rsid w:val="00727237"/>
    <w:rsid w:val="00746FA0"/>
    <w:rsid w:val="007471D6"/>
    <w:rsid w:val="00753085"/>
    <w:rsid w:val="00764EF4"/>
    <w:rsid w:val="00767916"/>
    <w:rsid w:val="007702B5"/>
    <w:rsid w:val="00773808"/>
    <w:rsid w:val="007774E5"/>
    <w:rsid w:val="007B23B6"/>
    <w:rsid w:val="007B4877"/>
    <w:rsid w:val="007B48F4"/>
    <w:rsid w:val="007C029B"/>
    <w:rsid w:val="007C03C0"/>
    <w:rsid w:val="007C257B"/>
    <w:rsid w:val="007C40E2"/>
    <w:rsid w:val="007E0752"/>
    <w:rsid w:val="007E23ED"/>
    <w:rsid w:val="007E396F"/>
    <w:rsid w:val="007E3B64"/>
    <w:rsid w:val="007E4124"/>
    <w:rsid w:val="007F088F"/>
    <w:rsid w:val="007F332D"/>
    <w:rsid w:val="007F42B0"/>
    <w:rsid w:val="00801DAF"/>
    <w:rsid w:val="00802C7D"/>
    <w:rsid w:val="00805E13"/>
    <w:rsid w:val="00810089"/>
    <w:rsid w:val="00814878"/>
    <w:rsid w:val="0081518C"/>
    <w:rsid w:val="00816ACF"/>
    <w:rsid w:val="00820354"/>
    <w:rsid w:val="00827843"/>
    <w:rsid w:val="008343E7"/>
    <w:rsid w:val="0083521F"/>
    <w:rsid w:val="00853027"/>
    <w:rsid w:val="0085512F"/>
    <w:rsid w:val="0085751D"/>
    <w:rsid w:val="00860D79"/>
    <w:rsid w:val="008612C8"/>
    <w:rsid w:val="008667B5"/>
    <w:rsid w:val="008707DA"/>
    <w:rsid w:val="008778EF"/>
    <w:rsid w:val="00887553"/>
    <w:rsid w:val="00890455"/>
    <w:rsid w:val="008A1D04"/>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537D"/>
    <w:rsid w:val="0097715C"/>
    <w:rsid w:val="00982A27"/>
    <w:rsid w:val="00986862"/>
    <w:rsid w:val="00986A6E"/>
    <w:rsid w:val="00987C48"/>
    <w:rsid w:val="009B0114"/>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41138"/>
    <w:rsid w:val="00B41628"/>
    <w:rsid w:val="00B45C3A"/>
    <w:rsid w:val="00B52740"/>
    <w:rsid w:val="00B54281"/>
    <w:rsid w:val="00B60BC4"/>
    <w:rsid w:val="00B6117A"/>
    <w:rsid w:val="00B6194A"/>
    <w:rsid w:val="00B66DAD"/>
    <w:rsid w:val="00B7075A"/>
    <w:rsid w:val="00B74516"/>
    <w:rsid w:val="00B76AEC"/>
    <w:rsid w:val="00B814CB"/>
    <w:rsid w:val="00BB6A5F"/>
    <w:rsid w:val="00BB7CA4"/>
    <w:rsid w:val="00BC022B"/>
    <w:rsid w:val="00BE45BF"/>
    <w:rsid w:val="00BF50AE"/>
    <w:rsid w:val="00BF6527"/>
    <w:rsid w:val="00C03BA9"/>
    <w:rsid w:val="00C0471B"/>
    <w:rsid w:val="00C050BF"/>
    <w:rsid w:val="00C11089"/>
    <w:rsid w:val="00C13159"/>
    <w:rsid w:val="00C133A3"/>
    <w:rsid w:val="00C14B96"/>
    <w:rsid w:val="00C15B5E"/>
    <w:rsid w:val="00C34784"/>
    <w:rsid w:val="00C363C4"/>
    <w:rsid w:val="00C365EF"/>
    <w:rsid w:val="00C36633"/>
    <w:rsid w:val="00C43765"/>
    <w:rsid w:val="00C44EB6"/>
    <w:rsid w:val="00C51FDA"/>
    <w:rsid w:val="00C565DC"/>
    <w:rsid w:val="00C5687B"/>
    <w:rsid w:val="00C60047"/>
    <w:rsid w:val="00C62CDF"/>
    <w:rsid w:val="00C63771"/>
    <w:rsid w:val="00C63BEA"/>
    <w:rsid w:val="00C63F3A"/>
    <w:rsid w:val="00C75A36"/>
    <w:rsid w:val="00C91044"/>
    <w:rsid w:val="00C944C2"/>
    <w:rsid w:val="00CA359C"/>
    <w:rsid w:val="00CB2FA2"/>
    <w:rsid w:val="00CB433B"/>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E7781"/>
    <w:rsid w:val="00DF344C"/>
    <w:rsid w:val="00DF46B4"/>
    <w:rsid w:val="00E059B1"/>
    <w:rsid w:val="00E06429"/>
    <w:rsid w:val="00E10980"/>
    <w:rsid w:val="00E11CED"/>
    <w:rsid w:val="00E160EF"/>
    <w:rsid w:val="00E17801"/>
    <w:rsid w:val="00E242E5"/>
    <w:rsid w:val="00E43160"/>
    <w:rsid w:val="00E513E1"/>
    <w:rsid w:val="00E54940"/>
    <w:rsid w:val="00E57678"/>
    <w:rsid w:val="00E65E3F"/>
    <w:rsid w:val="00E66219"/>
    <w:rsid w:val="00E662A3"/>
    <w:rsid w:val="00E66F0E"/>
    <w:rsid w:val="00E7588A"/>
    <w:rsid w:val="00E80AE9"/>
    <w:rsid w:val="00E83374"/>
    <w:rsid w:val="00E873C4"/>
    <w:rsid w:val="00E87B6A"/>
    <w:rsid w:val="00E92ED1"/>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E5923"/>
    <w:rsid w:val="00EF1299"/>
    <w:rsid w:val="00F10165"/>
    <w:rsid w:val="00F15A25"/>
    <w:rsid w:val="00F1669D"/>
    <w:rsid w:val="00F20919"/>
    <w:rsid w:val="00F2434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95F3A"/>
    <w:rsid w:val="00FA7EBD"/>
    <w:rsid w:val="00FB019C"/>
    <w:rsid w:val="00FB36C8"/>
    <w:rsid w:val="00FB5C3A"/>
    <w:rsid w:val="00FD2E2F"/>
    <w:rsid w:val="00FD5A4A"/>
    <w:rsid w:val="00FE3CB6"/>
    <w:rsid w:val="00FE7541"/>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PlainText">
    <w:name w:val="Plain Text"/>
    <w:basedOn w:val="Normal"/>
    <w:link w:val="PlainTextChar"/>
    <w:uiPriority w:val="99"/>
    <w:unhideWhenUsed/>
    <w:rsid w:val="00052558"/>
    <w:pPr>
      <w:suppressAutoHyphens w:val="0"/>
      <w:spacing w:after="0"/>
    </w:pPr>
    <w:rPr>
      <w:rFonts w:eastAsia="Calibri"/>
      <w:sz w:val="22"/>
      <w:szCs w:val="21"/>
      <w:lang w:eastAsia="en-US"/>
    </w:rPr>
  </w:style>
  <w:style w:type="character" w:customStyle="1" w:styleId="PlainTextChar">
    <w:name w:val="Plain Text Char"/>
    <w:basedOn w:val="DefaultParagraphFont"/>
    <w:link w:val="PlainText"/>
    <w:uiPriority w:val="99"/>
    <w:rsid w:val="00052558"/>
    <w:rPr>
      <w:rFonts w:eastAsia="Calibri"/>
      <w:sz w:val="22"/>
      <w:szCs w:val="21"/>
      <w:lang w:eastAsia="en-US"/>
    </w:rPr>
  </w:style>
  <w:style w:type="paragraph" w:customStyle="1" w:styleId="Norma">
    <w:name w:val="Norma"/>
    <w:qFormat/>
    <w:rsid w:val="00805E13"/>
    <w:pPr>
      <w:spacing w:after="200" w:line="276" w:lineRule="auto"/>
    </w:pPr>
    <w:rPr>
      <w:rFonts w:eastAsia="Calibri"/>
      <w:sz w:val="22"/>
      <w:szCs w:val="22"/>
      <w:lang w:eastAsia="en-US"/>
    </w:rPr>
  </w:style>
  <w:style w:type="paragraph" w:styleId="NormalWeb">
    <w:name w:val="Normal (Web)"/>
    <w:basedOn w:val="Normal"/>
    <w:unhideWhenUsed/>
    <w:rsid w:val="007F42B0"/>
    <w:pPr>
      <w:suppressAutoHyphens w:val="0"/>
      <w:spacing w:before="100" w:beforeAutospacing="1" w:after="100" w:afterAutospacing="1"/>
    </w:pPr>
    <w:rPr>
      <w:rFonts w:ascii="Times New Roman" w:hAnsi="Times New Roman"/>
      <w:szCs w:val="24"/>
    </w:rPr>
  </w:style>
  <w:style w:type="paragraph" w:customStyle="1" w:styleId="Bullet2">
    <w:name w:val="Bullet 2"/>
    <w:basedOn w:val="Normal"/>
    <w:rsid w:val="007F42B0"/>
    <w:pPr>
      <w:numPr>
        <w:numId w:val="46"/>
      </w:numPr>
      <w:suppressAutoHyphens w:val="0"/>
      <w:spacing w:after="0"/>
    </w:pPr>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627">
      <w:bodyDiv w:val="1"/>
      <w:marLeft w:val="0"/>
      <w:marRight w:val="0"/>
      <w:marTop w:val="0"/>
      <w:marBottom w:val="0"/>
      <w:divBdr>
        <w:top w:val="none" w:sz="0" w:space="0" w:color="auto"/>
        <w:left w:val="none" w:sz="0" w:space="0" w:color="auto"/>
        <w:bottom w:val="none" w:sz="0" w:space="0" w:color="auto"/>
        <w:right w:val="none" w:sz="0" w:space="0" w:color="auto"/>
      </w:divBdr>
    </w:div>
    <w:div w:id="288321329">
      <w:bodyDiv w:val="1"/>
      <w:marLeft w:val="0"/>
      <w:marRight w:val="0"/>
      <w:marTop w:val="0"/>
      <w:marBottom w:val="0"/>
      <w:divBdr>
        <w:top w:val="none" w:sz="0" w:space="0" w:color="auto"/>
        <w:left w:val="none" w:sz="0" w:space="0" w:color="auto"/>
        <w:bottom w:val="none" w:sz="0" w:space="0" w:color="auto"/>
        <w:right w:val="none" w:sz="0" w:space="0" w:color="auto"/>
      </w:divBdr>
    </w:div>
    <w:div w:id="336032897">
      <w:bodyDiv w:val="1"/>
      <w:marLeft w:val="0"/>
      <w:marRight w:val="0"/>
      <w:marTop w:val="0"/>
      <w:marBottom w:val="0"/>
      <w:divBdr>
        <w:top w:val="none" w:sz="0" w:space="0" w:color="auto"/>
        <w:left w:val="none" w:sz="0" w:space="0" w:color="auto"/>
        <w:bottom w:val="none" w:sz="0" w:space="0" w:color="auto"/>
        <w:right w:val="none" w:sz="0" w:space="0" w:color="auto"/>
      </w:divBdr>
    </w:div>
    <w:div w:id="463888167">
      <w:bodyDiv w:val="1"/>
      <w:marLeft w:val="0"/>
      <w:marRight w:val="0"/>
      <w:marTop w:val="0"/>
      <w:marBottom w:val="0"/>
      <w:divBdr>
        <w:top w:val="none" w:sz="0" w:space="0" w:color="auto"/>
        <w:left w:val="none" w:sz="0" w:space="0" w:color="auto"/>
        <w:bottom w:val="none" w:sz="0" w:space="0" w:color="auto"/>
        <w:right w:val="none" w:sz="0" w:space="0" w:color="auto"/>
      </w:divBdr>
    </w:div>
    <w:div w:id="748692414">
      <w:bodyDiv w:val="1"/>
      <w:marLeft w:val="0"/>
      <w:marRight w:val="0"/>
      <w:marTop w:val="0"/>
      <w:marBottom w:val="0"/>
      <w:divBdr>
        <w:top w:val="none" w:sz="0" w:space="0" w:color="auto"/>
        <w:left w:val="none" w:sz="0" w:space="0" w:color="auto"/>
        <w:bottom w:val="none" w:sz="0" w:space="0" w:color="auto"/>
        <w:right w:val="none" w:sz="0" w:space="0" w:color="auto"/>
      </w:divBdr>
    </w:div>
    <w:div w:id="869494151">
      <w:bodyDiv w:val="1"/>
      <w:marLeft w:val="0"/>
      <w:marRight w:val="0"/>
      <w:marTop w:val="0"/>
      <w:marBottom w:val="0"/>
      <w:divBdr>
        <w:top w:val="none" w:sz="0" w:space="0" w:color="auto"/>
        <w:left w:val="none" w:sz="0" w:space="0" w:color="auto"/>
        <w:bottom w:val="none" w:sz="0" w:space="0" w:color="auto"/>
        <w:right w:val="none" w:sz="0" w:space="0" w:color="auto"/>
      </w:divBdr>
    </w:div>
    <w:div w:id="1002244992">
      <w:bodyDiv w:val="1"/>
      <w:marLeft w:val="0"/>
      <w:marRight w:val="0"/>
      <w:marTop w:val="0"/>
      <w:marBottom w:val="0"/>
      <w:divBdr>
        <w:top w:val="none" w:sz="0" w:space="0" w:color="auto"/>
        <w:left w:val="none" w:sz="0" w:space="0" w:color="auto"/>
        <w:bottom w:val="none" w:sz="0" w:space="0" w:color="auto"/>
        <w:right w:val="none" w:sz="0" w:space="0" w:color="auto"/>
      </w:divBdr>
    </w:div>
    <w:div w:id="1056008613">
      <w:bodyDiv w:val="1"/>
      <w:marLeft w:val="0"/>
      <w:marRight w:val="0"/>
      <w:marTop w:val="0"/>
      <w:marBottom w:val="0"/>
      <w:divBdr>
        <w:top w:val="none" w:sz="0" w:space="0" w:color="auto"/>
        <w:left w:val="none" w:sz="0" w:space="0" w:color="auto"/>
        <w:bottom w:val="none" w:sz="0" w:space="0" w:color="auto"/>
        <w:right w:val="none" w:sz="0" w:space="0" w:color="auto"/>
      </w:divBdr>
    </w:div>
    <w:div w:id="1340620200">
      <w:bodyDiv w:val="1"/>
      <w:marLeft w:val="0"/>
      <w:marRight w:val="0"/>
      <w:marTop w:val="0"/>
      <w:marBottom w:val="0"/>
      <w:divBdr>
        <w:top w:val="none" w:sz="0" w:space="0" w:color="auto"/>
        <w:left w:val="none" w:sz="0" w:space="0" w:color="auto"/>
        <w:bottom w:val="none" w:sz="0" w:space="0" w:color="auto"/>
        <w:right w:val="none" w:sz="0" w:space="0" w:color="auto"/>
      </w:divBdr>
    </w:div>
    <w:div w:id="17753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43B5E"/>
    <w:rsid w:val="00065067"/>
    <w:rsid w:val="000901FA"/>
    <w:rsid w:val="00272BF3"/>
    <w:rsid w:val="003113D0"/>
    <w:rsid w:val="00343F80"/>
    <w:rsid w:val="00426AB7"/>
    <w:rsid w:val="00501749"/>
    <w:rsid w:val="00634BF0"/>
    <w:rsid w:val="0067335F"/>
    <w:rsid w:val="00675D81"/>
    <w:rsid w:val="00681A19"/>
    <w:rsid w:val="006A4FE8"/>
    <w:rsid w:val="006F494E"/>
    <w:rsid w:val="00770BA6"/>
    <w:rsid w:val="007B48F4"/>
    <w:rsid w:val="008248AC"/>
    <w:rsid w:val="00890455"/>
    <w:rsid w:val="008A1D04"/>
    <w:rsid w:val="0098012A"/>
    <w:rsid w:val="00AB4FDF"/>
    <w:rsid w:val="00C6479F"/>
    <w:rsid w:val="00C7736D"/>
    <w:rsid w:val="00D84F94"/>
    <w:rsid w:val="00DD74F2"/>
    <w:rsid w:val="00E66F0E"/>
    <w:rsid w:val="00F24349"/>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461D7-57FA-4B82-9E51-649CD42C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2026-06-16T04:55:00Z</dcterms:created>
  <dcterms:modified xsi:type="dcterms:W3CDTF">2026-06-16T04:56:00Z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2026-06-16T04:54:59Z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9b682623-4695-42fb-b15d-1a07f8c14c33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