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C376D" w14:textId="77777777" w:rsidR="00B025E1" w:rsidRDefault="00EF6D16">
      <w:pPr>
        <w:spacing w:after="7" w:line="259" w:lineRule="auto"/>
        <w:ind w:left="0" w:firstLine="0"/>
        <w:jc w:val="right"/>
      </w:pPr>
      <w:r>
        <w:rPr>
          <w:noProof/>
        </w:rPr>
        <w:drawing>
          <wp:anchor distT="0" distB="0" distL="114300" distR="114300" simplePos="0" relativeHeight="251658240" behindDoc="0" locked="0" layoutInCell="1" allowOverlap="0" wp14:anchorId="4162D0FD" wp14:editId="06F85999">
            <wp:simplePos x="0" y="0"/>
            <wp:positionH relativeFrom="column">
              <wp:posOffset>-238124</wp:posOffset>
            </wp:positionH>
            <wp:positionV relativeFrom="paragraph">
              <wp:posOffset>-68976</wp:posOffset>
            </wp:positionV>
            <wp:extent cx="2040890" cy="1329055"/>
            <wp:effectExtent l="0" t="0" r="0" b="0"/>
            <wp:wrapSquare wrapText="bothSides"/>
            <wp:docPr id="146" name="Picture 146"/>
            <wp:cNvGraphicFramePr/>
            <a:graphic xmlns:a="http://schemas.openxmlformats.org/drawingml/2006/main">
              <a:graphicData uri="http://schemas.openxmlformats.org/drawingml/2006/picture">
                <pic:pic xmlns:pic="http://schemas.openxmlformats.org/drawingml/2006/picture">
                  <pic:nvPicPr>
                    <pic:cNvPr id="146" name="Picture 146"/>
                    <pic:cNvPicPr/>
                  </pic:nvPicPr>
                  <pic:blipFill>
                    <a:blip r:embed="rId7"/>
                    <a:stretch>
                      <a:fillRect/>
                    </a:stretch>
                  </pic:blipFill>
                  <pic:spPr>
                    <a:xfrm>
                      <a:off x="0" y="0"/>
                      <a:ext cx="2040890" cy="1329055"/>
                    </a:xfrm>
                    <a:prstGeom prst="rect">
                      <a:avLst/>
                    </a:prstGeom>
                  </pic:spPr>
                </pic:pic>
              </a:graphicData>
            </a:graphic>
          </wp:anchor>
        </w:drawing>
      </w:r>
      <w:r>
        <w:rPr>
          <w:sz w:val="52"/>
        </w:rPr>
        <w:t xml:space="preserve"> </w:t>
      </w:r>
      <w:r>
        <w:rPr>
          <w:sz w:val="52"/>
        </w:rPr>
        <w:t xml:space="preserve"> </w:t>
      </w:r>
    </w:p>
    <w:p w14:paraId="42473155" w14:textId="77777777" w:rsidR="00B025E1" w:rsidRDefault="00EF6D16">
      <w:pPr>
        <w:spacing w:after="0" w:line="259" w:lineRule="auto"/>
        <w:ind w:left="0" w:right="245" w:firstLine="0"/>
        <w:jc w:val="right"/>
      </w:pPr>
      <w:r>
        <w:rPr>
          <w:sz w:val="52"/>
        </w:rPr>
        <w:t xml:space="preserve">POSITION DESCRIPTION </w:t>
      </w:r>
      <w:r>
        <w:rPr>
          <w:i/>
          <w:color w:val="0070C0"/>
        </w:rPr>
        <w:t xml:space="preserve"> </w:t>
      </w:r>
    </w:p>
    <w:p w14:paraId="403C5076" w14:textId="77777777" w:rsidR="00B025E1" w:rsidRDefault="00EF6D16">
      <w:pPr>
        <w:spacing w:after="224" w:line="259" w:lineRule="auto"/>
        <w:ind w:left="3183" w:firstLine="0"/>
      </w:pPr>
      <w:r>
        <w:t xml:space="preserve"> </w:t>
      </w:r>
      <w:r>
        <w:rPr>
          <w:i/>
          <w:color w:val="0070C0"/>
        </w:rPr>
        <w:t xml:space="preserve"> </w:t>
      </w:r>
    </w:p>
    <w:p w14:paraId="64E79CC0" w14:textId="77777777" w:rsidR="00B025E1" w:rsidRDefault="00EF6D16">
      <w:pPr>
        <w:spacing w:after="4" w:line="259" w:lineRule="auto"/>
        <w:ind w:left="3022" w:firstLine="0"/>
      </w:pPr>
      <w:r>
        <w:rPr>
          <w:i/>
          <w:color w:val="FF0000"/>
        </w:rPr>
        <w:t xml:space="preserve"> </w:t>
      </w:r>
    </w:p>
    <w:p w14:paraId="24756272" w14:textId="77777777" w:rsidR="00B025E1" w:rsidRDefault="00EF6D16">
      <w:pPr>
        <w:spacing w:after="0" w:line="259" w:lineRule="auto"/>
        <w:ind w:left="0" w:right="173" w:firstLine="0"/>
        <w:jc w:val="center"/>
      </w:pPr>
      <w:r>
        <w:rPr>
          <w:i/>
          <w:color w:val="0070C0"/>
        </w:rPr>
        <w:t xml:space="preserve"> </w:t>
      </w:r>
    </w:p>
    <w:tbl>
      <w:tblPr>
        <w:tblStyle w:val="TableGrid"/>
        <w:tblW w:w="9322" w:type="dxa"/>
        <w:tblInd w:w="20" w:type="dxa"/>
        <w:tblCellMar>
          <w:top w:w="0" w:type="dxa"/>
          <w:left w:w="0" w:type="dxa"/>
          <w:bottom w:w="0" w:type="dxa"/>
          <w:right w:w="0" w:type="dxa"/>
        </w:tblCellMar>
        <w:tblLook w:val="04A0" w:firstRow="1" w:lastRow="0" w:firstColumn="1" w:lastColumn="0" w:noHBand="0" w:noVBand="1"/>
      </w:tblPr>
      <w:tblGrid>
        <w:gridCol w:w="5665"/>
        <w:gridCol w:w="3657"/>
      </w:tblGrid>
      <w:tr w:rsidR="00B025E1" w14:paraId="2E54ABA5" w14:textId="77777777">
        <w:trPr>
          <w:trHeight w:val="2796"/>
        </w:trPr>
        <w:tc>
          <w:tcPr>
            <w:tcW w:w="5664" w:type="dxa"/>
            <w:tcBorders>
              <w:top w:val="nil"/>
              <w:left w:val="nil"/>
              <w:bottom w:val="nil"/>
              <w:right w:val="nil"/>
            </w:tcBorders>
          </w:tcPr>
          <w:p w14:paraId="464E6A15" w14:textId="77777777" w:rsidR="00B025E1" w:rsidRDefault="00EF6D16">
            <w:pPr>
              <w:spacing w:after="231" w:line="246" w:lineRule="auto"/>
              <w:ind w:left="0" w:firstLine="0"/>
            </w:pPr>
            <w:r>
              <w:rPr>
                <w:b/>
              </w:rPr>
              <w:t xml:space="preserve">Directorate: </w:t>
            </w:r>
            <w:r>
              <w:t>Chief Minister, Treasury and Economic Development Directorate</w:t>
            </w:r>
            <w:r>
              <w:rPr>
                <w:i/>
              </w:rPr>
              <w:t xml:space="preserve">  </w:t>
            </w:r>
            <w:r>
              <w:t xml:space="preserve"> </w:t>
            </w:r>
            <w:r>
              <w:t xml:space="preserve"> </w:t>
            </w:r>
          </w:p>
          <w:p w14:paraId="49488A16" w14:textId="77777777" w:rsidR="00B025E1" w:rsidRDefault="00EF6D16">
            <w:pPr>
              <w:spacing w:after="224" w:line="259" w:lineRule="auto"/>
              <w:ind w:left="0" w:firstLine="0"/>
            </w:pPr>
            <w:r>
              <w:rPr>
                <w:b/>
              </w:rPr>
              <w:t>Division:</w:t>
            </w:r>
            <w:r>
              <w:t xml:space="preserve"> </w:t>
            </w:r>
            <w:r>
              <w:rPr>
                <w:i/>
              </w:rPr>
              <w:t>Strategic Policy and Finance Group</w:t>
            </w:r>
            <w:r>
              <w:t xml:space="preserve"> </w:t>
            </w:r>
          </w:p>
          <w:p w14:paraId="7EE63B64" w14:textId="77777777" w:rsidR="00B025E1" w:rsidRDefault="00EF6D16">
            <w:pPr>
              <w:spacing w:after="224" w:line="259" w:lineRule="auto"/>
              <w:ind w:left="0" w:firstLine="0"/>
            </w:pPr>
            <w:r>
              <w:rPr>
                <w:b/>
              </w:rPr>
              <w:t xml:space="preserve">Business Unit: </w:t>
            </w:r>
            <w:r>
              <w:t>Shared Services Finance</w:t>
            </w:r>
            <w:r>
              <w:rPr>
                <w:i/>
              </w:rPr>
              <w:t xml:space="preserve"> </w:t>
            </w:r>
            <w:r>
              <w:rPr>
                <w:i/>
                <w:color w:val="0070C0"/>
              </w:rPr>
              <w:t xml:space="preserve"> </w:t>
            </w:r>
          </w:p>
          <w:p w14:paraId="61815D84" w14:textId="77777777" w:rsidR="00B025E1" w:rsidRDefault="00EF6D16">
            <w:pPr>
              <w:spacing w:after="4" w:line="259" w:lineRule="auto"/>
              <w:ind w:left="0" w:firstLine="0"/>
            </w:pPr>
            <w:r>
              <w:rPr>
                <w:b/>
              </w:rPr>
              <w:t xml:space="preserve">Position Title: </w:t>
            </w:r>
            <w:r>
              <w:t xml:space="preserve">Senior Director - Governance, </w:t>
            </w:r>
          </w:p>
          <w:p w14:paraId="3AED8A43" w14:textId="77777777" w:rsidR="00B025E1" w:rsidRDefault="00EF6D16">
            <w:pPr>
              <w:spacing w:after="0" w:line="259" w:lineRule="auto"/>
              <w:ind w:left="0" w:firstLine="0"/>
            </w:pPr>
            <w:r>
              <w:t>Performance, Salary Packaging Finance and Taxation Support</w:t>
            </w:r>
            <w:r>
              <w:rPr>
                <w:i/>
                <w:color w:val="0070C0"/>
              </w:rPr>
              <w:t xml:space="preserve"> </w:t>
            </w:r>
          </w:p>
        </w:tc>
        <w:tc>
          <w:tcPr>
            <w:tcW w:w="3657" w:type="dxa"/>
            <w:tcBorders>
              <w:top w:val="nil"/>
              <w:left w:val="nil"/>
              <w:bottom w:val="nil"/>
              <w:right w:val="nil"/>
            </w:tcBorders>
          </w:tcPr>
          <w:p w14:paraId="45DE091A" w14:textId="77777777" w:rsidR="00B025E1" w:rsidRDefault="00EF6D16">
            <w:pPr>
              <w:spacing w:after="214" w:line="259" w:lineRule="auto"/>
              <w:ind w:left="10" w:firstLine="0"/>
            </w:pPr>
            <w:r>
              <w:rPr>
                <w:b/>
              </w:rPr>
              <w:t>Position Number</w:t>
            </w:r>
            <w:r>
              <w:t>: 71146</w:t>
            </w:r>
            <w:r>
              <w:rPr>
                <w:b/>
              </w:rPr>
              <w:t xml:space="preserve"> </w:t>
            </w:r>
            <w:r>
              <w:rPr>
                <w:color w:val="0070C0"/>
              </w:rPr>
              <w:t xml:space="preserve"> </w:t>
            </w:r>
          </w:p>
          <w:p w14:paraId="720FFF56" w14:textId="77777777" w:rsidR="00B025E1" w:rsidRDefault="00EF6D16">
            <w:pPr>
              <w:spacing w:after="224" w:line="259" w:lineRule="auto"/>
              <w:ind w:left="10" w:firstLine="0"/>
              <w:jc w:val="both"/>
            </w:pPr>
            <w:r>
              <w:rPr>
                <w:b/>
              </w:rPr>
              <w:t xml:space="preserve">Classification: </w:t>
            </w:r>
            <w:r>
              <w:t>Senior Officer Grade A</w:t>
            </w:r>
            <w:r>
              <w:t xml:space="preserve"> </w:t>
            </w:r>
          </w:p>
          <w:p w14:paraId="6AC37EB9" w14:textId="77777777" w:rsidR="00B025E1" w:rsidRDefault="00EF6D16">
            <w:pPr>
              <w:spacing w:after="220" w:line="254" w:lineRule="auto"/>
              <w:ind w:left="10" w:firstLine="0"/>
            </w:pPr>
            <w:r>
              <w:rPr>
                <w:b/>
              </w:rPr>
              <w:t xml:space="preserve">Location: </w:t>
            </w:r>
            <w:proofErr w:type="spellStart"/>
            <w:r>
              <w:t>Winyu</w:t>
            </w:r>
            <w:proofErr w:type="spellEnd"/>
            <w:r>
              <w:t xml:space="preserve"> House,</w:t>
            </w:r>
            <w:r>
              <w:rPr>
                <w:b/>
              </w:rPr>
              <w:t xml:space="preserve"> </w:t>
            </w:r>
            <w:r>
              <w:t>Gungahlin/Hybrid</w:t>
            </w:r>
            <w:r>
              <w:t xml:space="preserve"> </w:t>
            </w:r>
          </w:p>
          <w:p w14:paraId="68E18267" w14:textId="77777777" w:rsidR="00B025E1" w:rsidRDefault="00EF6D16">
            <w:pPr>
              <w:spacing w:after="0" w:line="259" w:lineRule="auto"/>
              <w:ind w:left="0" w:firstLine="0"/>
            </w:pPr>
            <w:r>
              <w:rPr>
                <w:b/>
              </w:rPr>
              <w:t xml:space="preserve">Last Reviewed: </w:t>
            </w:r>
            <w:r>
              <w:t xml:space="preserve">12 August 2026 </w:t>
            </w:r>
            <w:r>
              <w:rPr>
                <w:color w:val="0070C0"/>
              </w:rPr>
              <w:t xml:space="preserve"> </w:t>
            </w:r>
          </w:p>
        </w:tc>
      </w:tr>
    </w:tbl>
    <w:p w14:paraId="0149A6F2" w14:textId="77777777" w:rsidR="00B025E1" w:rsidRDefault="00EF6D16">
      <w:pPr>
        <w:spacing w:after="34" w:line="259" w:lineRule="auto"/>
        <w:ind w:left="0" w:firstLine="0"/>
      </w:pPr>
      <w:r>
        <w:t xml:space="preserve"> </w:t>
      </w:r>
    </w:p>
    <w:p w14:paraId="019648C4" w14:textId="77777777" w:rsidR="00B025E1" w:rsidRDefault="00EF6D16">
      <w:pPr>
        <w:spacing w:after="316" w:line="265" w:lineRule="auto"/>
        <w:ind w:left="25" w:right="403" w:hanging="20"/>
      </w:pPr>
      <w:r>
        <w:t xml:space="preserve">The Australian Capital Territory Public Service (ACTPS) is a values-based organisation where all employees are expected to embody the prescribed core values of respect, integrity, collaboration and innovation, as well as demonstrate the related signature behaviours.    </w:t>
      </w:r>
      <w:r>
        <w:rPr>
          <w:i/>
          <w:color w:val="0070C0"/>
        </w:rPr>
        <w:t xml:space="preserve"> </w:t>
      </w:r>
    </w:p>
    <w:p w14:paraId="7D72392E" w14:textId="77777777" w:rsidR="00B025E1" w:rsidRDefault="00EF6D16">
      <w:pPr>
        <w:pStyle w:val="Heading1"/>
        <w:ind w:left="15"/>
      </w:pPr>
      <w:r>
        <w:t>DIRECTORATE OVERVIEW</w:t>
      </w:r>
      <w:r>
        <w:t xml:space="preserve"> </w:t>
      </w:r>
    </w:p>
    <w:p w14:paraId="220884F8" w14:textId="77777777" w:rsidR="00B025E1" w:rsidRDefault="00EF6D16">
      <w:pPr>
        <w:spacing w:after="170" w:line="259" w:lineRule="auto"/>
        <w:ind w:left="-10" w:firstLine="0"/>
      </w:pPr>
      <w:r>
        <w:rPr>
          <w:noProof/>
          <w:sz w:val="22"/>
        </w:rPr>
        <mc:AlternateContent>
          <mc:Choice Requires="wpg">
            <w:drawing>
              <wp:inline distT="0" distB="0" distL="0" distR="0" wp14:anchorId="0091F457" wp14:editId="7A575218">
                <wp:extent cx="6158231" cy="19050"/>
                <wp:effectExtent l="0" t="0" r="0" b="0"/>
                <wp:docPr id="10752" name="Group 10752"/>
                <wp:cNvGraphicFramePr/>
                <a:graphic xmlns:a="http://schemas.openxmlformats.org/drawingml/2006/main">
                  <a:graphicData uri="http://schemas.microsoft.com/office/word/2010/wordprocessingGroup">
                    <wpg:wgp>
                      <wpg:cNvGrpSpPr/>
                      <wpg:grpSpPr>
                        <a:xfrm>
                          <a:off x="0" y="0"/>
                          <a:ext cx="6158231" cy="19050"/>
                          <a:chOff x="0" y="0"/>
                          <a:chExt cx="6158231" cy="19050"/>
                        </a:xfrm>
                      </wpg:grpSpPr>
                      <wps:wsp>
                        <wps:cNvPr id="13814" name="Shape 13814"/>
                        <wps:cNvSpPr/>
                        <wps:spPr>
                          <a:xfrm>
                            <a:off x="0" y="0"/>
                            <a:ext cx="6158231" cy="19050"/>
                          </a:xfrm>
                          <a:custGeom>
                            <a:avLst/>
                            <a:gdLst/>
                            <a:ahLst/>
                            <a:cxnLst/>
                            <a:rect l="0" t="0" r="0" b="0"/>
                            <a:pathLst>
                              <a:path w="6158231" h="19050">
                                <a:moveTo>
                                  <a:pt x="0" y="0"/>
                                </a:moveTo>
                                <a:lnTo>
                                  <a:pt x="6158231" y="0"/>
                                </a:lnTo>
                                <a:lnTo>
                                  <a:pt x="6158231"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0752" style="width:484.9pt;height:1.5pt;mso-position-horizontal-relative:char;mso-position-vertical-relative:line" coordsize="61582,190">
                <v:shape id="Shape 13815" style="position:absolute;width:61582;height:190;left:0;top:0;" coordsize="6158231,19050" path="m0,0l6158231,0l6158231,19050l0,19050l0,0">
                  <v:stroke weight="0pt" endcap="flat" joinstyle="miter" miterlimit="10" on="false" color="#000000" opacity="0"/>
                  <v:fill on="true" color="#000000"/>
                </v:shape>
              </v:group>
            </w:pict>
          </mc:Fallback>
        </mc:AlternateContent>
      </w:r>
    </w:p>
    <w:p w14:paraId="3BE1F4F0" w14:textId="77777777" w:rsidR="00B025E1" w:rsidRDefault="00EF6D16">
      <w:pPr>
        <w:spacing w:after="11"/>
        <w:ind w:right="235"/>
      </w:pPr>
      <w:r>
        <w:t xml:space="preserve">The Chief Minister, Treasury and Economic Development Directorate (CMTEDD) leads the ACT </w:t>
      </w:r>
    </w:p>
    <w:p w14:paraId="667E62AB" w14:textId="77777777" w:rsidR="00B025E1" w:rsidRDefault="00EF6D16">
      <w:pPr>
        <w:spacing w:after="138" w:line="240" w:lineRule="auto"/>
        <w:ind w:left="20" w:right="471" w:firstLine="0"/>
        <w:jc w:val="both"/>
      </w:pPr>
      <w:r>
        <w:t xml:space="preserve">Public (ACTPS), providing strategic advice and support to the Chief Minister, the Treasurer, other Ministers and the Cabinet on policy, financial and economic matters, service delivery, Whole of Government issues and intergovernmental relations.  </w:t>
      </w:r>
    </w:p>
    <w:p w14:paraId="199C1EE7" w14:textId="77777777" w:rsidR="00B025E1" w:rsidRDefault="00EF6D16">
      <w:pPr>
        <w:spacing w:after="124" w:line="267" w:lineRule="auto"/>
        <w:ind w:left="25" w:right="920" w:hanging="20"/>
        <w:jc w:val="both"/>
      </w:pPr>
      <w:r>
        <w:t xml:space="preserve">As a central agency, the Directorate facilitates the implementation of Government priorities, drives initiatives, and leads the strategic direction for the ACTPS to ensure that it is </w:t>
      </w:r>
      <w:proofErr w:type="spellStart"/>
      <w:r>
        <w:t>wellpositioned</w:t>
      </w:r>
      <w:proofErr w:type="spellEnd"/>
      <w:r>
        <w:t xml:space="preserve"> to perform its role. </w:t>
      </w:r>
      <w:r>
        <w:t xml:space="preserve"> </w:t>
      </w:r>
    </w:p>
    <w:p w14:paraId="155A4329" w14:textId="77777777" w:rsidR="00B025E1" w:rsidRDefault="00EF6D16">
      <w:pPr>
        <w:spacing w:after="126" w:line="265" w:lineRule="auto"/>
        <w:ind w:left="25" w:right="403" w:hanging="20"/>
      </w:pPr>
      <w:r>
        <w:t xml:space="preserve">Within CMTEDD, </w:t>
      </w:r>
      <w:r>
        <w:t>Treasury is responsible for advising the Government and ACT agencies on budget and financial management, economic and revenue policies, infrastructure finance, federal financial relations, accounting policy and insurance for Territory risks.</w:t>
      </w:r>
      <w:r>
        <w:t xml:space="preserve"> </w:t>
      </w:r>
    </w:p>
    <w:p w14:paraId="42CF3B0F" w14:textId="77777777" w:rsidR="00B025E1" w:rsidRDefault="00EF6D16">
      <w:pPr>
        <w:spacing w:after="190" w:line="265" w:lineRule="auto"/>
        <w:ind w:left="25" w:right="403" w:hanging="20"/>
      </w:pPr>
      <w:r>
        <w:t>Treasury is also responsible for collecting and managing taxation revenue, managing the Government's financial assets and liabilities, managing Whole of Government procurements and broader procurement advice through Procurement ACT, and managing ACT Shared Services Finance issues, including accounts payable and receivable and Whole of Government banking.</w:t>
      </w:r>
      <w:r>
        <w:t xml:space="preserve"> </w:t>
      </w:r>
    </w:p>
    <w:p w14:paraId="23198D03" w14:textId="77777777" w:rsidR="00B025E1" w:rsidRDefault="00EF6D16">
      <w:pPr>
        <w:spacing w:after="0" w:line="259" w:lineRule="auto"/>
        <w:ind w:left="20" w:firstLine="0"/>
      </w:pPr>
      <w:r>
        <w:rPr>
          <w:rFonts w:ascii="Arial" w:eastAsia="Arial" w:hAnsi="Arial" w:cs="Arial"/>
          <w:i/>
          <w:color w:val="0070C0"/>
          <w:sz w:val="28"/>
        </w:rPr>
        <w:t xml:space="preserve"> </w:t>
      </w:r>
      <w:r>
        <w:rPr>
          <w:rFonts w:ascii="Arial" w:eastAsia="Arial" w:hAnsi="Arial" w:cs="Arial"/>
          <w:i/>
          <w:color w:val="0070C0"/>
          <w:sz w:val="28"/>
        </w:rPr>
        <w:tab/>
      </w:r>
      <w:r>
        <w:rPr>
          <w:b/>
          <w:sz w:val="28"/>
        </w:rPr>
        <w:t xml:space="preserve"> </w:t>
      </w:r>
    </w:p>
    <w:p w14:paraId="26436869" w14:textId="77777777" w:rsidR="00B025E1" w:rsidRDefault="00EF6D16">
      <w:pPr>
        <w:pStyle w:val="Heading1"/>
        <w:ind w:left="15"/>
      </w:pPr>
      <w:r>
        <w:t>STRATEGIC POLICY AND FINANCE GROUP - OVERVIEW</w:t>
      </w:r>
      <w:r>
        <w:t xml:space="preserve"> </w:t>
      </w:r>
    </w:p>
    <w:p w14:paraId="03094017" w14:textId="77777777" w:rsidR="00B025E1" w:rsidRDefault="00EF6D16">
      <w:pPr>
        <w:spacing w:after="170" w:line="259" w:lineRule="auto"/>
        <w:ind w:left="-10" w:firstLine="0"/>
      </w:pPr>
      <w:r>
        <w:rPr>
          <w:noProof/>
          <w:sz w:val="22"/>
        </w:rPr>
        <mc:AlternateContent>
          <mc:Choice Requires="wpg">
            <w:drawing>
              <wp:inline distT="0" distB="0" distL="0" distR="0" wp14:anchorId="02F54E2C" wp14:editId="17C498C5">
                <wp:extent cx="6158231" cy="19050"/>
                <wp:effectExtent l="0" t="0" r="0" b="0"/>
                <wp:docPr id="10542" name="Group 10542"/>
                <wp:cNvGraphicFramePr/>
                <a:graphic xmlns:a="http://schemas.openxmlformats.org/drawingml/2006/main">
                  <a:graphicData uri="http://schemas.microsoft.com/office/word/2010/wordprocessingGroup">
                    <wpg:wgp>
                      <wpg:cNvGrpSpPr/>
                      <wpg:grpSpPr>
                        <a:xfrm>
                          <a:off x="0" y="0"/>
                          <a:ext cx="6158231" cy="19050"/>
                          <a:chOff x="0" y="0"/>
                          <a:chExt cx="6158231" cy="19050"/>
                        </a:xfrm>
                      </wpg:grpSpPr>
                      <wps:wsp>
                        <wps:cNvPr id="13816" name="Shape 13816"/>
                        <wps:cNvSpPr/>
                        <wps:spPr>
                          <a:xfrm>
                            <a:off x="0" y="0"/>
                            <a:ext cx="6158231" cy="19050"/>
                          </a:xfrm>
                          <a:custGeom>
                            <a:avLst/>
                            <a:gdLst/>
                            <a:ahLst/>
                            <a:cxnLst/>
                            <a:rect l="0" t="0" r="0" b="0"/>
                            <a:pathLst>
                              <a:path w="6158231" h="19050">
                                <a:moveTo>
                                  <a:pt x="0" y="0"/>
                                </a:moveTo>
                                <a:lnTo>
                                  <a:pt x="6158231" y="0"/>
                                </a:lnTo>
                                <a:lnTo>
                                  <a:pt x="6158231"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0542" style="width:484.9pt;height:1.5pt;mso-position-horizontal-relative:char;mso-position-vertical-relative:line" coordsize="61582,190">
                <v:shape id="Shape 13817" style="position:absolute;width:61582;height:190;left:0;top:0;" coordsize="6158231,19050" path="m0,0l6158231,0l6158231,19050l0,19050l0,0">
                  <v:stroke weight="0pt" endcap="flat" joinstyle="miter" miterlimit="10" on="false" color="#000000" opacity="0"/>
                  <v:fill on="true" color="#000000"/>
                </v:shape>
              </v:group>
            </w:pict>
          </mc:Fallback>
        </mc:AlternateContent>
      </w:r>
    </w:p>
    <w:p w14:paraId="14EC71D3" w14:textId="77777777" w:rsidR="00B025E1" w:rsidRDefault="00EF6D16">
      <w:pPr>
        <w:ind w:right="235"/>
      </w:pPr>
      <w:r>
        <w:rPr>
          <w:b/>
        </w:rPr>
        <w:t xml:space="preserve">The Strategic Policy and Finance Group </w:t>
      </w:r>
      <w:r>
        <w:t xml:space="preserve">within Treasury is made up of three sub-groups: </w:t>
      </w:r>
    </w:p>
    <w:p w14:paraId="4DD7595C" w14:textId="77777777" w:rsidR="00B025E1" w:rsidRDefault="00EF6D16">
      <w:pPr>
        <w:numPr>
          <w:ilvl w:val="0"/>
          <w:numId w:val="1"/>
        </w:numPr>
        <w:ind w:right="235" w:hanging="360"/>
      </w:pPr>
      <w:r>
        <w:rPr>
          <w:b/>
        </w:rPr>
        <w:lastRenderedPageBreak/>
        <w:t xml:space="preserve">The ACT Insurance Authority (ACTIA) </w:t>
      </w:r>
      <w:r>
        <w:t>is a statutory, providing insurance, claims and risk management services for ACT government. The authority also administers the office of the Nominal Defendant of the ACT, for default claim under the ACT Motor Accident Injury Scheme and the Default Insuran</w:t>
      </w:r>
      <w:r>
        <w:t xml:space="preserve">ce Fund, for default calms under the ACT private Workers’ </w:t>
      </w:r>
      <w:r>
        <w:t>Compensation Scheme.</w:t>
      </w:r>
      <w:r>
        <w:rPr>
          <w:b/>
        </w:rPr>
        <w:t xml:space="preserve"> </w:t>
      </w:r>
    </w:p>
    <w:p w14:paraId="598C079F" w14:textId="77777777" w:rsidR="00B025E1" w:rsidRDefault="00EF6D16">
      <w:pPr>
        <w:numPr>
          <w:ilvl w:val="0"/>
          <w:numId w:val="1"/>
        </w:numPr>
        <w:ind w:right="235" w:hanging="360"/>
      </w:pPr>
      <w:r>
        <w:rPr>
          <w:b/>
        </w:rPr>
        <w:t xml:space="preserve">Investments and Borrowings (IB) </w:t>
      </w:r>
      <w:r>
        <w:t xml:space="preserve">is responsible for the management of the ACT’s assets </w:t>
      </w:r>
      <w:r>
        <w:t>and liabilities including superannuation liabilities and investments.</w:t>
      </w:r>
      <w:r>
        <w:rPr>
          <w:b/>
        </w:rPr>
        <w:t xml:space="preserve"> </w:t>
      </w:r>
    </w:p>
    <w:p w14:paraId="6C0D397F" w14:textId="77777777" w:rsidR="00B025E1" w:rsidRDefault="00EF6D16">
      <w:pPr>
        <w:numPr>
          <w:ilvl w:val="0"/>
          <w:numId w:val="1"/>
        </w:numPr>
        <w:ind w:right="235" w:hanging="360"/>
      </w:pPr>
      <w:r>
        <w:rPr>
          <w:b/>
        </w:rPr>
        <w:t xml:space="preserve">Shared Services Finance (SSF) </w:t>
      </w:r>
      <w:r>
        <w:t xml:space="preserve">is responsible for providing essential services to the ACT Government Directorate including financial accounting and reporting, account payable, receivable, taxation, Debt management, Salary packaging and banking services. </w:t>
      </w:r>
    </w:p>
    <w:p w14:paraId="5263BC11" w14:textId="77777777" w:rsidR="00B025E1" w:rsidRDefault="00EF6D16">
      <w:pPr>
        <w:spacing w:after="244" w:line="259" w:lineRule="auto"/>
        <w:ind w:left="590" w:firstLine="0"/>
      </w:pPr>
      <w:r>
        <w:t xml:space="preserve"> </w:t>
      </w:r>
    </w:p>
    <w:p w14:paraId="5732A6A0" w14:textId="77777777" w:rsidR="00B025E1" w:rsidRDefault="00EF6D16">
      <w:pPr>
        <w:pStyle w:val="Heading1"/>
        <w:ind w:left="15"/>
      </w:pPr>
      <w:r>
        <w:t>TEAM OVERVIEW</w:t>
      </w:r>
      <w:r>
        <w:t xml:space="preserve"> </w:t>
      </w:r>
    </w:p>
    <w:p w14:paraId="4D2F28C8" w14:textId="77777777" w:rsidR="00B025E1" w:rsidRDefault="00EF6D16">
      <w:pPr>
        <w:spacing w:after="170" w:line="259" w:lineRule="auto"/>
        <w:ind w:left="-10" w:firstLine="0"/>
      </w:pPr>
      <w:r>
        <w:rPr>
          <w:noProof/>
          <w:sz w:val="22"/>
        </w:rPr>
        <mc:AlternateContent>
          <mc:Choice Requires="wpg">
            <w:drawing>
              <wp:inline distT="0" distB="0" distL="0" distR="0" wp14:anchorId="6C258C8A" wp14:editId="778D8C35">
                <wp:extent cx="6158231" cy="19050"/>
                <wp:effectExtent l="0" t="0" r="0" b="0"/>
                <wp:docPr id="10543" name="Group 10543"/>
                <wp:cNvGraphicFramePr/>
                <a:graphic xmlns:a="http://schemas.openxmlformats.org/drawingml/2006/main">
                  <a:graphicData uri="http://schemas.microsoft.com/office/word/2010/wordprocessingGroup">
                    <wpg:wgp>
                      <wpg:cNvGrpSpPr/>
                      <wpg:grpSpPr>
                        <a:xfrm>
                          <a:off x="0" y="0"/>
                          <a:ext cx="6158231" cy="19050"/>
                          <a:chOff x="0" y="0"/>
                          <a:chExt cx="6158231" cy="19050"/>
                        </a:xfrm>
                      </wpg:grpSpPr>
                      <wps:wsp>
                        <wps:cNvPr id="13818" name="Shape 13818"/>
                        <wps:cNvSpPr/>
                        <wps:spPr>
                          <a:xfrm>
                            <a:off x="0" y="0"/>
                            <a:ext cx="6158231" cy="19050"/>
                          </a:xfrm>
                          <a:custGeom>
                            <a:avLst/>
                            <a:gdLst/>
                            <a:ahLst/>
                            <a:cxnLst/>
                            <a:rect l="0" t="0" r="0" b="0"/>
                            <a:pathLst>
                              <a:path w="6158231" h="19050">
                                <a:moveTo>
                                  <a:pt x="0" y="0"/>
                                </a:moveTo>
                                <a:lnTo>
                                  <a:pt x="6158231" y="0"/>
                                </a:lnTo>
                                <a:lnTo>
                                  <a:pt x="6158231"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0543" style="width:484.9pt;height:1.5pt;mso-position-horizontal-relative:char;mso-position-vertical-relative:line" coordsize="61582,190">
                <v:shape id="Shape 13819" style="position:absolute;width:61582;height:190;left:0;top:0;" coordsize="6158231,19050" path="m0,0l6158231,0l6158231,19050l0,19050l0,0">
                  <v:stroke weight="0pt" endcap="flat" joinstyle="miter" miterlimit="10" on="false" color="#000000" opacity="0"/>
                  <v:fill on="true" color="#000000"/>
                </v:shape>
              </v:group>
            </w:pict>
          </mc:Fallback>
        </mc:AlternateContent>
      </w:r>
    </w:p>
    <w:p w14:paraId="253C66A3" w14:textId="77777777" w:rsidR="00B025E1" w:rsidRDefault="00EF6D16">
      <w:pPr>
        <w:ind w:left="20" w:right="235"/>
      </w:pPr>
      <w:r>
        <w:t xml:space="preserve">SSF is responsible for delivering high-quality financial services and strategic support to ACT Government agencies and directorates. The </w:t>
      </w:r>
      <w:r>
        <w:rPr>
          <w:b/>
        </w:rPr>
        <w:t>Governance, Performance, Salary Packaging Finance and Taxation Support</w:t>
      </w:r>
      <w:r>
        <w:t xml:space="preserve"> team comprises key functional areas that contribute to the integrity, efficiency, compliance and resilience of financial operations across government: </w:t>
      </w:r>
    </w:p>
    <w:p w14:paraId="193A36DC" w14:textId="77777777" w:rsidR="00B025E1" w:rsidRDefault="00EF6D16">
      <w:pPr>
        <w:numPr>
          <w:ilvl w:val="0"/>
          <w:numId w:val="2"/>
        </w:numPr>
        <w:ind w:right="235" w:hanging="360"/>
      </w:pPr>
      <w:r>
        <w:t xml:space="preserve">Governance &amp; Performance </w:t>
      </w:r>
    </w:p>
    <w:p w14:paraId="69575FE0" w14:textId="77777777" w:rsidR="00B025E1" w:rsidRDefault="00EF6D16">
      <w:pPr>
        <w:numPr>
          <w:ilvl w:val="0"/>
          <w:numId w:val="2"/>
        </w:numPr>
        <w:ind w:right="235" w:hanging="360"/>
      </w:pPr>
      <w:r>
        <w:t xml:space="preserve">Salary Packaging Finance  </w:t>
      </w:r>
    </w:p>
    <w:p w14:paraId="5805F8ED" w14:textId="77777777" w:rsidR="00B025E1" w:rsidRDefault="00EF6D16">
      <w:pPr>
        <w:numPr>
          <w:ilvl w:val="0"/>
          <w:numId w:val="2"/>
        </w:numPr>
        <w:ind w:right="235" w:hanging="360"/>
      </w:pPr>
      <w:r>
        <w:t xml:space="preserve">Taxation Support </w:t>
      </w:r>
    </w:p>
    <w:p w14:paraId="782B9328" w14:textId="77777777" w:rsidR="00B025E1" w:rsidRDefault="00EF6D16">
      <w:pPr>
        <w:numPr>
          <w:ilvl w:val="0"/>
          <w:numId w:val="2"/>
        </w:numPr>
        <w:ind w:right="235" w:hanging="360"/>
      </w:pPr>
      <w:r>
        <w:t xml:space="preserve">Work Health &amp; Safety </w:t>
      </w:r>
    </w:p>
    <w:p w14:paraId="3AB9576C" w14:textId="77777777" w:rsidR="00B025E1" w:rsidRDefault="00EF6D16">
      <w:pPr>
        <w:ind w:right="235"/>
      </w:pPr>
      <w:r>
        <w:t xml:space="preserve">The </w:t>
      </w:r>
      <w:r>
        <w:rPr>
          <w:b/>
        </w:rPr>
        <w:t>Governance &amp; Performance</w:t>
      </w:r>
      <w:r>
        <w:t xml:space="preserve"> </w:t>
      </w:r>
      <w:r>
        <w:t xml:space="preserve">function leads financial governance activities including the delivery of strategic finance initiatives, process improvement, financial procurement oversight, audit coordination and compliance management. The function also manages performance reporting, financial delegations, and maintains both the SSF Strategic Risk Register and SSF Business Continuity Team Plan in line with the CMTEDD planning cycle. </w:t>
      </w:r>
    </w:p>
    <w:p w14:paraId="735BA7AB" w14:textId="77777777" w:rsidR="00B025E1" w:rsidRDefault="00EF6D16">
      <w:pPr>
        <w:ind w:right="235"/>
      </w:pPr>
      <w:r>
        <w:t xml:space="preserve">The </w:t>
      </w:r>
      <w:r>
        <w:rPr>
          <w:b/>
        </w:rPr>
        <w:t>Salary Packaging Finance</w:t>
      </w:r>
      <w:r>
        <w:t xml:space="preserve"> </w:t>
      </w:r>
      <w:r>
        <w:t xml:space="preserve">function provides strategic oversight of salary packaging finance services across the ACT Government, including policy implementation, service improvement, governance of salary packaging arrangements, stakeholder education, system capability uplift and assurance over salary packaging-related compliance obligations. </w:t>
      </w:r>
    </w:p>
    <w:p w14:paraId="1E3C385E" w14:textId="77777777" w:rsidR="00B025E1" w:rsidRDefault="00EF6D16">
      <w:pPr>
        <w:spacing w:after="11"/>
        <w:ind w:right="235"/>
      </w:pPr>
      <w:r>
        <w:t xml:space="preserve">The </w:t>
      </w:r>
      <w:r>
        <w:rPr>
          <w:b/>
        </w:rPr>
        <w:t>Taxation Support</w:t>
      </w:r>
      <w:r>
        <w:t xml:space="preserve"> function provides high-level taxation support and guidance across SSF and </w:t>
      </w:r>
    </w:p>
    <w:p w14:paraId="074B41B3" w14:textId="77777777" w:rsidR="00B025E1" w:rsidRDefault="00EF6D16">
      <w:pPr>
        <w:ind w:right="235"/>
      </w:pPr>
      <w:r>
        <w:t xml:space="preserve">ACT Government directorates, with a particular focus on salary packaging taxation matters, Fringe Benefits Tax, GST, taxation compliance, external tax advisory relationships and engagement with relevant government taxation forums. </w:t>
      </w:r>
    </w:p>
    <w:p w14:paraId="6D241171" w14:textId="77777777" w:rsidR="00B025E1" w:rsidRDefault="00EF6D16">
      <w:pPr>
        <w:ind w:right="235"/>
      </w:pPr>
      <w:r>
        <w:t xml:space="preserve">The team also maintains a strong focus under governance on </w:t>
      </w:r>
      <w:r>
        <w:rPr>
          <w:b/>
        </w:rPr>
        <w:t>Work Health &amp; Safety</w:t>
      </w:r>
      <w:r>
        <w:t xml:space="preserve">, ensuring compliance with legislative obligations and fostering a safe, inclusive and supportive working environment through proactive monitoring, reporting and wellbeing initiatives. </w:t>
      </w:r>
    </w:p>
    <w:p w14:paraId="1BBE1CB5" w14:textId="77777777" w:rsidR="00B025E1" w:rsidRDefault="00EF6D16">
      <w:pPr>
        <w:spacing w:after="0" w:line="259" w:lineRule="auto"/>
        <w:ind w:left="20" w:firstLine="0"/>
      </w:pPr>
      <w:r>
        <w:t xml:space="preserve"> </w:t>
      </w:r>
    </w:p>
    <w:p w14:paraId="675FFA95" w14:textId="77777777" w:rsidR="00B025E1" w:rsidRDefault="00EF6D16">
      <w:pPr>
        <w:pStyle w:val="Heading1"/>
        <w:ind w:left="15"/>
      </w:pPr>
      <w:r>
        <w:t>POSITION OVERVIEW</w:t>
      </w:r>
      <w:r>
        <w:t xml:space="preserve"> </w:t>
      </w:r>
    </w:p>
    <w:p w14:paraId="681D141F" w14:textId="77777777" w:rsidR="00B025E1" w:rsidRDefault="00EF6D16">
      <w:pPr>
        <w:spacing w:after="170" w:line="259" w:lineRule="auto"/>
        <w:ind w:left="-10" w:firstLine="0"/>
      </w:pPr>
      <w:r>
        <w:rPr>
          <w:noProof/>
          <w:sz w:val="22"/>
        </w:rPr>
        <mc:AlternateContent>
          <mc:Choice Requires="wpg">
            <w:drawing>
              <wp:inline distT="0" distB="0" distL="0" distR="0" wp14:anchorId="0C48B3AF" wp14:editId="5C21FFBD">
                <wp:extent cx="6158231" cy="19050"/>
                <wp:effectExtent l="0" t="0" r="0" b="0"/>
                <wp:docPr id="10459" name="Group 10459"/>
                <wp:cNvGraphicFramePr/>
                <a:graphic xmlns:a="http://schemas.openxmlformats.org/drawingml/2006/main">
                  <a:graphicData uri="http://schemas.microsoft.com/office/word/2010/wordprocessingGroup">
                    <wpg:wgp>
                      <wpg:cNvGrpSpPr/>
                      <wpg:grpSpPr>
                        <a:xfrm>
                          <a:off x="0" y="0"/>
                          <a:ext cx="6158231" cy="19050"/>
                          <a:chOff x="0" y="0"/>
                          <a:chExt cx="6158231" cy="19050"/>
                        </a:xfrm>
                      </wpg:grpSpPr>
                      <wps:wsp>
                        <wps:cNvPr id="13820" name="Shape 13820"/>
                        <wps:cNvSpPr/>
                        <wps:spPr>
                          <a:xfrm>
                            <a:off x="0" y="0"/>
                            <a:ext cx="6158231" cy="19050"/>
                          </a:xfrm>
                          <a:custGeom>
                            <a:avLst/>
                            <a:gdLst/>
                            <a:ahLst/>
                            <a:cxnLst/>
                            <a:rect l="0" t="0" r="0" b="0"/>
                            <a:pathLst>
                              <a:path w="6158231" h="19050">
                                <a:moveTo>
                                  <a:pt x="0" y="0"/>
                                </a:moveTo>
                                <a:lnTo>
                                  <a:pt x="6158231" y="0"/>
                                </a:lnTo>
                                <a:lnTo>
                                  <a:pt x="6158231"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0459" style="width:484.9pt;height:1.5pt;mso-position-horizontal-relative:char;mso-position-vertical-relative:line" coordsize="61582,190">
                <v:shape id="Shape 13821" style="position:absolute;width:61582;height:190;left:0;top:0;" coordsize="6158231,19050" path="m0,0l6158231,0l6158231,19050l0,19050l0,0">
                  <v:stroke weight="0pt" endcap="flat" joinstyle="miter" miterlimit="10" on="false" color="#000000" opacity="0"/>
                  <v:fill on="true" color="#000000"/>
                </v:shape>
              </v:group>
            </w:pict>
          </mc:Fallback>
        </mc:AlternateContent>
      </w:r>
    </w:p>
    <w:p w14:paraId="3E99DBFA" w14:textId="77777777" w:rsidR="00B025E1" w:rsidRDefault="00EF6D16">
      <w:pPr>
        <w:ind w:right="235"/>
      </w:pPr>
      <w:r>
        <w:lastRenderedPageBreak/>
        <w:t xml:space="preserve">The </w:t>
      </w:r>
      <w:r>
        <w:rPr>
          <w:b/>
        </w:rPr>
        <w:t>Senior Director Governance, Performance, Salary Packaging Finance and Taxation Support</w:t>
      </w:r>
      <w:r>
        <w:t xml:space="preserve"> provides senior leadership across key Shared Services Finance functions that support financial integrity, operational resilience, service quality and compliance across the ACT Government. </w:t>
      </w:r>
    </w:p>
    <w:p w14:paraId="2F98E32F" w14:textId="77777777" w:rsidR="00B025E1" w:rsidRDefault="00EF6D16">
      <w:pPr>
        <w:ind w:right="235"/>
      </w:pPr>
      <w:r>
        <w:t xml:space="preserve">The role leads a multidisciplinary team responsible for financial governance, performance reporting, audit coordination, business continuity, strategic risk management, salary packaging finance and taxation support. It provides strategic direction across governance frameworks, service improvement, policy implementation, taxation compliance, stakeholder engagement and system-enabled reform. </w:t>
      </w:r>
    </w:p>
    <w:p w14:paraId="175041FE" w14:textId="77777777" w:rsidR="00B025E1" w:rsidRDefault="00EF6D16">
      <w:pPr>
        <w:ind w:right="235"/>
      </w:pPr>
      <w:r>
        <w:t xml:space="preserve">The position requires strong judgement, senior stakeholder influence and the ability to lead complex functions in a multi-stakeholder environment. You will work collaboratively across Shared Services Finance, ACT Government directorates and agencies, external advisors, auditors, system partners and government forums to strengthen accountability, improve service delivery and support evidence-based executive decision-making. </w:t>
      </w:r>
    </w:p>
    <w:p w14:paraId="7D005E6C" w14:textId="77777777" w:rsidR="00B025E1" w:rsidRDefault="00EF6D16">
      <w:pPr>
        <w:ind w:right="235"/>
      </w:pPr>
      <w:r>
        <w:t>The role also has responsibility for fostering a safe, inclusive and high-</w:t>
      </w:r>
      <w:r>
        <w:t xml:space="preserve">performing workplace, including oversight of Work Health and Safety governance, wellbeing, team capability and workforce resilience. </w:t>
      </w:r>
    </w:p>
    <w:p w14:paraId="12335B6F" w14:textId="77777777" w:rsidR="00B025E1" w:rsidRDefault="00EF6D16">
      <w:pPr>
        <w:ind w:right="235"/>
      </w:pPr>
      <w:r>
        <w:t xml:space="preserve">CMTEDD supports workforce diversity and is committed to creating an inclusive workplace. As part of this commitment, Aboriginal and Torres Strait Islander peoples, people with disability and those who identify as LGBTIQ are encouraged to apply. </w:t>
      </w:r>
    </w:p>
    <w:p w14:paraId="57477116" w14:textId="77777777" w:rsidR="00B025E1" w:rsidRDefault="00EF6D16">
      <w:pPr>
        <w:spacing w:after="244" w:line="259" w:lineRule="auto"/>
        <w:ind w:left="20" w:firstLine="0"/>
      </w:pPr>
      <w:r>
        <w:t xml:space="preserve"> </w:t>
      </w:r>
    </w:p>
    <w:p w14:paraId="6ACA48EF" w14:textId="77777777" w:rsidR="00B025E1" w:rsidRDefault="00EF6D16">
      <w:pPr>
        <w:pStyle w:val="Heading1"/>
        <w:ind w:left="15"/>
      </w:pPr>
      <w:r>
        <w:t>WHAT YOU WILL DO</w:t>
      </w:r>
      <w:r>
        <w:t xml:space="preserve"> </w:t>
      </w:r>
    </w:p>
    <w:p w14:paraId="6D5CE0E6" w14:textId="77777777" w:rsidR="00B025E1" w:rsidRDefault="00EF6D16">
      <w:pPr>
        <w:spacing w:after="181" w:line="259" w:lineRule="auto"/>
        <w:ind w:left="-10" w:firstLine="0"/>
      </w:pPr>
      <w:r>
        <w:rPr>
          <w:noProof/>
          <w:sz w:val="22"/>
        </w:rPr>
        <mc:AlternateContent>
          <mc:Choice Requires="wpg">
            <w:drawing>
              <wp:inline distT="0" distB="0" distL="0" distR="0" wp14:anchorId="1F5CD439" wp14:editId="47464B06">
                <wp:extent cx="6158231" cy="19050"/>
                <wp:effectExtent l="0" t="0" r="0" b="0"/>
                <wp:docPr id="10460" name="Group 10460"/>
                <wp:cNvGraphicFramePr/>
                <a:graphic xmlns:a="http://schemas.openxmlformats.org/drawingml/2006/main">
                  <a:graphicData uri="http://schemas.microsoft.com/office/word/2010/wordprocessingGroup">
                    <wpg:wgp>
                      <wpg:cNvGrpSpPr/>
                      <wpg:grpSpPr>
                        <a:xfrm>
                          <a:off x="0" y="0"/>
                          <a:ext cx="6158231" cy="19050"/>
                          <a:chOff x="0" y="0"/>
                          <a:chExt cx="6158231" cy="19050"/>
                        </a:xfrm>
                      </wpg:grpSpPr>
                      <wps:wsp>
                        <wps:cNvPr id="13822" name="Shape 13822"/>
                        <wps:cNvSpPr/>
                        <wps:spPr>
                          <a:xfrm>
                            <a:off x="0" y="0"/>
                            <a:ext cx="6158231" cy="19050"/>
                          </a:xfrm>
                          <a:custGeom>
                            <a:avLst/>
                            <a:gdLst/>
                            <a:ahLst/>
                            <a:cxnLst/>
                            <a:rect l="0" t="0" r="0" b="0"/>
                            <a:pathLst>
                              <a:path w="6158231" h="19050">
                                <a:moveTo>
                                  <a:pt x="0" y="0"/>
                                </a:moveTo>
                                <a:lnTo>
                                  <a:pt x="6158231" y="0"/>
                                </a:lnTo>
                                <a:lnTo>
                                  <a:pt x="6158231"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0460" style="width:484.9pt;height:1.5pt;mso-position-horizontal-relative:char;mso-position-vertical-relative:line" coordsize="61582,190">
                <v:shape id="Shape 13823" style="position:absolute;width:61582;height:190;left:0;top:0;" coordsize="6158231,19050" path="m0,0l6158231,0l6158231,19050l0,19050l0,0">
                  <v:stroke weight="0pt" endcap="flat" joinstyle="miter" miterlimit="10" on="false" color="#000000" opacity="0"/>
                  <v:fill on="true" color="#000000"/>
                </v:shape>
              </v:group>
            </w:pict>
          </mc:Fallback>
        </mc:AlternateContent>
      </w:r>
    </w:p>
    <w:p w14:paraId="1F2CBCEF" w14:textId="77777777" w:rsidR="00B025E1" w:rsidRDefault="00EF6D16">
      <w:pPr>
        <w:numPr>
          <w:ilvl w:val="0"/>
          <w:numId w:val="3"/>
        </w:numPr>
        <w:ind w:right="235" w:hanging="360"/>
      </w:pPr>
      <w:r>
        <w:t xml:space="preserve">Lead the Governance, Performance, Salary Packaging Finance and Taxation Support team, providing direction, prioritisation and oversight across financial governance, performance reporting, salary packaging finance, taxation support and WHS-related governance activities.  </w:t>
      </w:r>
    </w:p>
    <w:p w14:paraId="1258ED86" w14:textId="77777777" w:rsidR="00B025E1" w:rsidRDefault="00EF6D16">
      <w:pPr>
        <w:numPr>
          <w:ilvl w:val="0"/>
          <w:numId w:val="3"/>
        </w:numPr>
        <w:spacing w:after="138" w:line="240" w:lineRule="auto"/>
        <w:ind w:right="235" w:hanging="360"/>
      </w:pPr>
      <w:r>
        <w:t xml:space="preserve">Lead finance-related projects, Whole of Government finance initiatives, service improvement activities and business process management, including process mapping, rationalisation, documentation and standardisation across directorates.  </w:t>
      </w:r>
    </w:p>
    <w:p w14:paraId="789CF934" w14:textId="77777777" w:rsidR="00B025E1" w:rsidRDefault="00EF6D16">
      <w:pPr>
        <w:numPr>
          <w:ilvl w:val="0"/>
          <w:numId w:val="3"/>
        </w:numPr>
        <w:spacing w:after="138" w:line="240" w:lineRule="auto"/>
        <w:ind w:right="235" w:hanging="360"/>
      </w:pPr>
      <w:r>
        <w:t xml:space="preserve">Coordinate SSF audit and governance activities, including audit responses, tracking of recommendations, implementation of agreed improvements, financial procurement oversight, compliance management and delegation-related governance artefacts.  </w:t>
      </w:r>
    </w:p>
    <w:p w14:paraId="391143B1" w14:textId="77777777" w:rsidR="00B025E1" w:rsidRDefault="00EF6D16">
      <w:pPr>
        <w:numPr>
          <w:ilvl w:val="0"/>
          <w:numId w:val="3"/>
        </w:numPr>
        <w:ind w:right="235" w:hanging="360"/>
      </w:pPr>
      <w:r>
        <w:t xml:space="preserve">Manage monthly and annual corporate performance reporting, ensuring timely and accurate information is available to support executive decision-making and branch performance oversight.  </w:t>
      </w:r>
    </w:p>
    <w:p w14:paraId="665EA442" w14:textId="77777777" w:rsidR="00B025E1" w:rsidRDefault="00EF6D16">
      <w:pPr>
        <w:numPr>
          <w:ilvl w:val="0"/>
          <w:numId w:val="3"/>
        </w:numPr>
        <w:spacing w:after="138" w:line="240" w:lineRule="auto"/>
        <w:ind w:right="235" w:hanging="360"/>
      </w:pPr>
      <w:r>
        <w:t xml:space="preserve">Maintain the </w:t>
      </w:r>
      <w:r>
        <w:rPr>
          <w:i/>
        </w:rPr>
        <w:t>SSF Strategic Risk Register</w:t>
      </w:r>
      <w:r>
        <w:t xml:space="preserve"> and lead </w:t>
      </w:r>
      <w:r>
        <w:rPr>
          <w:i/>
        </w:rPr>
        <w:t>SSF Business Continuity Team Planning</w:t>
      </w:r>
      <w:r>
        <w:t xml:space="preserve"> activities, ensuring updates are completed in line with the CMTEDD planning cycle and support organisational resilience.  </w:t>
      </w:r>
    </w:p>
    <w:p w14:paraId="57D05257" w14:textId="77777777" w:rsidR="00B025E1" w:rsidRDefault="00EF6D16">
      <w:pPr>
        <w:numPr>
          <w:ilvl w:val="0"/>
          <w:numId w:val="3"/>
        </w:numPr>
        <w:ind w:right="235" w:hanging="360"/>
      </w:pPr>
      <w:r>
        <w:t xml:space="preserve">Provide senior oversight of salary packaging finance services, including service governance, policy implementation, stakeholder education, service agreements, customer-facing information and continuous improvement of salary packaging systems and processes.  </w:t>
      </w:r>
    </w:p>
    <w:p w14:paraId="6DF3AFB1" w14:textId="77777777" w:rsidR="00B025E1" w:rsidRDefault="00EF6D16">
      <w:pPr>
        <w:numPr>
          <w:ilvl w:val="0"/>
          <w:numId w:val="3"/>
        </w:numPr>
        <w:spacing w:after="138" w:line="240" w:lineRule="auto"/>
        <w:ind w:right="235" w:hanging="360"/>
      </w:pPr>
      <w:r>
        <w:lastRenderedPageBreak/>
        <w:t xml:space="preserve">Provide strategic oversight of taxation support functions, including salary packaging taxation matters, FBT and GST compliance, interpretation of relevant policy and legislative requirements, and engagement with external taxation advisors.  </w:t>
      </w:r>
    </w:p>
    <w:p w14:paraId="38A7FC35" w14:textId="77777777" w:rsidR="00B025E1" w:rsidRDefault="00EF6D16">
      <w:pPr>
        <w:numPr>
          <w:ilvl w:val="0"/>
          <w:numId w:val="3"/>
        </w:numPr>
        <w:ind w:right="235" w:hanging="360"/>
      </w:pPr>
      <w:r>
        <w:t xml:space="preserve">Build and maintain strategic relationships with ACT Government directorates and agencies, external tax advisors, auditors, system partners, industry representatives and relevant government forums to support effective governance, compliance and service delivery outcomes.  </w:t>
      </w:r>
    </w:p>
    <w:p w14:paraId="1F834E1B" w14:textId="77777777" w:rsidR="00B025E1" w:rsidRDefault="00EF6D16">
      <w:pPr>
        <w:numPr>
          <w:ilvl w:val="0"/>
          <w:numId w:val="3"/>
        </w:numPr>
        <w:spacing w:after="140" w:line="238" w:lineRule="auto"/>
        <w:ind w:right="235" w:hanging="360"/>
      </w:pPr>
      <w:r>
        <w:t xml:space="preserve">Oversee the development and use of reporting, analytics and system capability to improve performance visibility, service quality, compliance assurance and customer experience.  </w:t>
      </w:r>
    </w:p>
    <w:p w14:paraId="0B5814EA" w14:textId="77777777" w:rsidR="00B025E1" w:rsidRDefault="00EF6D16">
      <w:pPr>
        <w:numPr>
          <w:ilvl w:val="0"/>
          <w:numId w:val="3"/>
        </w:numPr>
        <w:ind w:right="235" w:hanging="360"/>
      </w:pPr>
      <w:r>
        <w:t xml:space="preserve">Lead WHS governance activities within the team, including oversight of WHS induction, training, reporting, wellbeing initiatives and participation in SSF WHS governance arrangements.  </w:t>
      </w:r>
    </w:p>
    <w:p w14:paraId="4D2703D6" w14:textId="77777777" w:rsidR="00B025E1" w:rsidRDefault="00EF6D16">
      <w:pPr>
        <w:numPr>
          <w:ilvl w:val="0"/>
          <w:numId w:val="3"/>
        </w:numPr>
        <w:ind w:right="235" w:hanging="360"/>
      </w:pPr>
      <w:r>
        <w:t xml:space="preserve">Uphold the ACT Government’s Respect, Equity and Diversity Framework, and lead by </w:t>
      </w:r>
      <w:r>
        <w:t xml:space="preserve">example in fostering a safe, inclusive, respectful and high-performing workplace. </w:t>
      </w:r>
    </w:p>
    <w:p w14:paraId="6CCB16BC" w14:textId="77777777" w:rsidR="00B025E1" w:rsidRDefault="00EF6D16">
      <w:pPr>
        <w:spacing w:after="254" w:line="259" w:lineRule="auto"/>
        <w:ind w:left="20" w:firstLine="0"/>
      </w:pPr>
      <w:r>
        <w:t xml:space="preserve"> </w:t>
      </w:r>
    </w:p>
    <w:p w14:paraId="46341D03" w14:textId="77777777" w:rsidR="00B025E1" w:rsidRDefault="00EF6D16">
      <w:pPr>
        <w:pStyle w:val="Heading1"/>
        <w:ind w:left="15"/>
      </w:pPr>
      <w:r>
        <w:t>WHAT YOU REQUIRE</w:t>
      </w:r>
      <w:r>
        <w:t xml:space="preserve"> </w:t>
      </w:r>
    </w:p>
    <w:p w14:paraId="5849D986" w14:textId="77777777" w:rsidR="00B025E1" w:rsidRDefault="00EF6D16">
      <w:pPr>
        <w:spacing w:after="180" w:line="259" w:lineRule="auto"/>
        <w:ind w:left="-10" w:firstLine="0"/>
      </w:pPr>
      <w:r>
        <w:rPr>
          <w:noProof/>
          <w:sz w:val="22"/>
        </w:rPr>
        <mc:AlternateContent>
          <mc:Choice Requires="wpg">
            <w:drawing>
              <wp:inline distT="0" distB="0" distL="0" distR="0" wp14:anchorId="6EB9077C" wp14:editId="4B6105E0">
                <wp:extent cx="6158231" cy="19050"/>
                <wp:effectExtent l="0" t="0" r="0" b="0"/>
                <wp:docPr id="10412" name="Group 10412"/>
                <wp:cNvGraphicFramePr/>
                <a:graphic xmlns:a="http://schemas.openxmlformats.org/drawingml/2006/main">
                  <a:graphicData uri="http://schemas.microsoft.com/office/word/2010/wordprocessingGroup">
                    <wpg:wgp>
                      <wpg:cNvGrpSpPr/>
                      <wpg:grpSpPr>
                        <a:xfrm>
                          <a:off x="0" y="0"/>
                          <a:ext cx="6158231" cy="19050"/>
                          <a:chOff x="0" y="0"/>
                          <a:chExt cx="6158231" cy="19050"/>
                        </a:xfrm>
                      </wpg:grpSpPr>
                      <wps:wsp>
                        <wps:cNvPr id="13824" name="Shape 13824"/>
                        <wps:cNvSpPr/>
                        <wps:spPr>
                          <a:xfrm>
                            <a:off x="0" y="0"/>
                            <a:ext cx="6158231" cy="19050"/>
                          </a:xfrm>
                          <a:custGeom>
                            <a:avLst/>
                            <a:gdLst/>
                            <a:ahLst/>
                            <a:cxnLst/>
                            <a:rect l="0" t="0" r="0" b="0"/>
                            <a:pathLst>
                              <a:path w="6158231" h="19050">
                                <a:moveTo>
                                  <a:pt x="0" y="0"/>
                                </a:moveTo>
                                <a:lnTo>
                                  <a:pt x="6158231" y="0"/>
                                </a:lnTo>
                                <a:lnTo>
                                  <a:pt x="6158231"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0412" style="width:484.9pt;height:1.5pt;mso-position-horizontal-relative:char;mso-position-vertical-relative:line" coordsize="61582,190">
                <v:shape id="Shape 13825" style="position:absolute;width:61582;height:190;left:0;top:0;" coordsize="6158231,19050" path="m0,0l6158231,0l6158231,19050l0,19050l0,0">
                  <v:stroke weight="0pt" endcap="flat" joinstyle="miter" miterlimit="10" on="false" color="#000000" opacity="0"/>
                  <v:fill on="true" color="#000000"/>
                </v:shape>
              </v:group>
            </w:pict>
          </mc:Fallback>
        </mc:AlternateContent>
      </w:r>
    </w:p>
    <w:p w14:paraId="242AD6ED" w14:textId="77777777" w:rsidR="00B025E1" w:rsidRDefault="00EF6D16">
      <w:pPr>
        <w:spacing w:after="257" w:line="265" w:lineRule="auto"/>
        <w:ind w:left="25" w:right="403" w:hanging="20"/>
      </w:pPr>
      <w:r>
        <w:t xml:space="preserve">The following capabilities form the criteria required to perform the duties and responsibilities of the position. </w:t>
      </w:r>
      <w:r>
        <w:rPr>
          <w:i/>
          <w:color w:val="0070C0"/>
        </w:rPr>
        <w:t xml:space="preserve"> </w:t>
      </w:r>
    </w:p>
    <w:p w14:paraId="1A84157F" w14:textId="77777777" w:rsidR="00B025E1" w:rsidRDefault="00EF6D16">
      <w:pPr>
        <w:pStyle w:val="Heading1"/>
        <w:spacing w:after="151"/>
        <w:ind w:left="0" w:firstLine="0"/>
      </w:pPr>
      <w:r>
        <w:t xml:space="preserve">Professional / Technical Skills and Knowledge   </w:t>
      </w:r>
    </w:p>
    <w:p w14:paraId="583962FB" w14:textId="77777777" w:rsidR="00B025E1" w:rsidRDefault="00EF6D16">
      <w:pPr>
        <w:numPr>
          <w:ilvl w:val="0"/>
          <w:numId w:val="4"/>
        </w:numPr>
        <w:ind w:right="235" w:hanging="360"/>
      </w:pPr>
      <w:r>
        <w:t xml:space="preserve">Extensive experience in leading finance-related projects and initiatives within government settings, including ERP implementations, banking reforms, service improvement initiatives and data-driven improvements, with a strong understanding of public sector financial frameworks, governance requirements and strategic priorities. </w:t>
      </w:r>
    </w:p>
    <w:p w14:paraId="2C9719B7" w14:textId="77777777" w:rsidR="00B025E1" w:rsidRDefault="00EF6D16">
      <w:pPr>
        <w:numPr>
          <w:ilvl w:val="0"/>
          <w:numId w:val="4"/>
        </w:numPr>
        <w:ind w:right="235" w:hanging="360"/>
      </w:pPr>
      <w:r>
        <w:t xml:space="preserve">Demonstrated expertise in financial governance and business process management, including procurement oversight, audit coordination, compliance, delegation frameworks, risk management, business continuity planning and performance reporting, with a proven ability to drive process rationalisation and operational efficiency. </w:t>
      </w:r>
    </w:p>
    <w:p w14:paraId="3BC255DA" w14:textId="77777777" w:rsidR="00B025E1" w:rsidRDefault="00EF6D16">
      <w:pPr>
        <w:numPr>
          <w:ilvl w:val="0"/>
          <w:numId w:val="4"/>
        </w:numPr>
        <w:ind w:right="235" w:hanging="360"/>
      </w:pPr>
      <w:r>
        <w:t xml:space="preserve">Demonstrated understanding of taxation compliance and salary packaging governance, including the ability to provide strategic oversight of FBT, GST and salary packaging taxation matters, interpret policy and legislative requirements, and manage external advisory relationships to support compliant Whole of Government service delivery. </w:t>
      </w:r>
    </w:p>
    <w:p w14:paraId="296453E7" w14:textId="77777777" w:rsidR="00B025E1" w:rsidRDefault="00EF6D16">
      <w:pPr>
        <w:numPr>
          <w:ilvl w:val="0"/>
          <w:numId w:val="4"/>
        </w:numPr>
        <w:ind w:right="235" w:hanging="360"/>
      </w:pPr>
      <w:r>
        <w:t>Highly developed analytical, stakeholder engagement and leadership skills, with the ability to manage complex risk and continuity planning activities, influence cross-</w:t>
      </w:r>
      <w:r>
        <w:t xml:space="preserve">directorate collaboration, engage effectively with senior executives and external partners, and deliver high-quality outcomes in a dynamic and multi-stakeholder environment. </w:t>
      </w:r>
    </w:p>
    <w:p w14:paraId="08F3983E" w14:textId="77777777" w:rsidR="00B025E1" w:rsidRDefault="00EF6D16">
      <w:pPr>
        <w:spacing w:after="54" w:line="259" w:lineRule="auto"/>
        <w:ind w:left="810" w:firstLine="0"/>
      </w:pPr>
      <w:r>
        <w:rPr>
          <w:color w:val="0070C0"/>
        </w:rPr>
        <w:t xml:space="preserve"> </w:t>
      </w:r>
    </w:p>
    <w:p w14:paraId="04243567" w14:textId="77777777" w:rsidR="00B025E1" w:rsidRDefault="00EF6D16">
      <w:pPr>
        <w:spacing w:after="0" w:line="259" w:lineRule="auto"/>
        <w:ind w:left="20" w:firstLine="0"/>
      </w:pPr>
      <w:r>
        <w:rPr>
          <w:i/>
          <w:color w:val="0070C0"/>
        </w:rPr>
        <w:t xml:space="preserve"> </w:t>
      </w:r>
    </w:p>
    <w:p w14:paraId="7C2170B4" w14:textId="77777777" w:rsidR="00B025E1" w:rsidRDefault="00EF6D16">
      <w:pPr>
        <w:pStyle w:val="Heading1"/>
        <w:ind w:left="15"/>
      </w:pPr>
      <w:r>
        <w:lastRenderedPageBreak/>
        <w:t>BEHAVIOURAL CAPABILITIES</w:t>
      </w:r>
      <w:r>
        <w:t xml:space="preserve"> </w:t>
      </w:r>
    </w:p>
    <w:p w14:paraId="29EDA3C0" w14:textId="77777777" w:rsidR="00B025E1" w:rsidRDefault="00EF6D16">
      <w:pPr>
        <w:spacing w:after="290" w:line="259" w:lineRule="auto"/>
        <w:ind w:left="-10" w:firstLine="0"/>
      </w:pPr>
      <w:r>
        <w:rPr>
          <w:noProof/>
          <w:sz w:val="22"/>
        </w:rPr>
        <mc:AlternateContent>
          <mc:Choice Requires="wpg">
            <w:drawing>
              <wp:inline distT="0" distB="0" distL="0" distR="0" wp14:anchorId="642B3685" wp14:editId="68D7657B">
                <wp:extent cx="6158231" cy="19050"/>
                <wp:effectExtent l="0" t="0" r="0" b="0"/>
                <wp:docPr id="10754" name="Group 10754"/>
                <wp:cNvGraphicFramePr/>
                <a:graphic xmlns:a="http://schemas.openxmlformats.org/drawingml/2006/main">
                  <a:graphicData uri="http://schemas.microsoft.com/office/word/2010/wordprocessingGroup">
                    <wpg:wgp>
                      <wpg:cNvGrpSpPr/>
                      <wpg:grpSpPr>
                        <a:xfrm>
                          <a:off x="0" y="0"/>
                          <a:ext cx="6158231" cy="19050"/>
                          <a:chOff x="0" y="0"/>
                          <a:chExt cx="6158231" cy="19050"/>
                        </a:xfrm>
                      </wpg:grpSpPr>
                      <wps:wsp>
                        <wps:cNvPr id="13826" name="Shape 13826"/>
                        <wps:cNvSpPr/>
                        <wps:spPr>
                          <a:xfrm>
                            <a:off x="0" y="0"/>
                            <a:ext cx="6158231" cy="19050"/>
                          </a:xfrm>
                          <a:custGeom>
                            <a:avLst/>
                            <a:gdLst/>
                            <a:ahLst/>
                            <a:cxnLst/>
                            <a:rect l="0" t="0" r="0" b="0"/>
                            <a:pathLst>
                              <a:path w="6158231" h="19050">
                                <a:moveTo>
                                  <a:pt x="0" y="0"/>
                                </a:moveTo>
                                <a:lnTo>
                                  <a:pt x="6158231" y="0"/>
                                </a:lnTo>
                                <a:lnTo>
                                  <a:pt x="6158231"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0754" style="width:484.9pt;height:1.5pt;mso-position-horizontal-relative:char;mso-position-vertical-relative:line" coordsize="61582,190">
                <v:shape id="Shape 13827" style="position:absolute;width:61582;height:190;left:0;top:0;" coordsize="6158231,19050" path="m0,0l6158231,0l6158231,19050l0,19050l0,0">
                  <v:stroke weight="0pt" endcap="flat" joinstyle="miter" miterlimit="10" on="false" color="#000000" opacity="0"/>
                  <v:fill on="true" color="#000000"/>
                </v:shape>
              </v:group>
            </w:pict>
          </mc:Fallback>
        </mc:AlternateContent>
      </w:r>
    </w:p>
    <w:p w14:paraId="1CAFC80E" w14:textId="77777777" w:rsidR="00B025E1" w:rsidRDefault="00EF6D16">
      <w:pPr>
        <w:pStyle w:val="Heading2"/>
        <w:ind w:left="15"/>
      </w:pPr>
      <w:r>
        <w:t>Leadership &amp; Accountability</w:t>
      </w:r>
      <w:r>
        <w:rPr>
          <w:u w:val="none"/>
        </w:rPr>
        <w:t xml:space="preserve"> </w:t>
      </w:r>
    </w:p>
    <w:p w14:paraId="1E9A899E" w14:textId="77777777" w:rsidR="00B025E1" w:rsidRDefault="00EF6D16">
      <w:pPr>
        <w:numPr>
          <w:ilvl w:val="0"/>
          <w:numId w:val="5"/>
        </w:numPr>
        <w:ind w:right="235" w:hanging="360"/>
      </w:pPr>
      <w:r>
        <w:t xml:space="preserve">Provide strategic direction and leadership to the team, aligning work with organisational priorities and government objectives. </w:t>
      </w:r>
    </w:p>
    <w:p w14:paraId="299E45A5" w14:textId="77777777" w:rsidR="00B025E1" w:rsidRDefault="00EF6D16">
      <w:pPr>
        <w:numPr>
          <w:ilvl w:val="0"/>
          <w:numId w:val="5"/>
        </w:numPr>
        <w:ind w:right="235" w:hanging="360"/>
      </w:pPr>
      <w:r>
        <w:t xml:space="preserve">Take responsibility for delivering high-quality outcomes and managing risks effectively. </w:t>
      </w:r>
    </w:p>
    <w:p w14:paraId="37E29D37" w14:textId="77777777" w:rsidR="00B025E1" w:rsidRDefault="00EF6D16">
      <w:pPr>
        <w:numPr>
          <w:ilvl w:val="0"/>
          <w:numId w:val="5"/>
        </w:numPr>
        <w:spacing w:after="197"/>
        <w:ind w:right="235" w:hanging="360"/>
      </w:pPr>
      <w:r>
        <w:t xml:space="preserve">Promote a culture of integrity, collaboration, accountability and continuous improvement. </w:t>
      </w:r>
    </w:p>
    <w:p w14:paraId="0BB60B65" w14:textId="77777777" w:rsidR="00B025E1" w:rsidRDefault="00EF6D16">
      <w:pPr>
        <w:pStyle w:val="Heading2"/>
        <w:ind w:left="15"/>
      </w:pPr>
      <w:r>
        <w:t>Stakeholder Engagement &amp; Communication</w:t>
      </w:r>
      <w:r>
        <w:rPr>
          <w:u w:val="none"/>
        </w:rPr>
        <w:t xml:space="preserve"> </w:t>
      </w:r>
    </w:p>
    <w:p w14:paraId="61DFCEF2" w14:textId="77777777" w:rsidR="00B025E1" w:rsidRDefault="00EF6D16">
      <w:pPr>
        <w:numPr>
          <w:ilvl w:val="0"/>
          <w:numId w:val="6"/>
        </w:numPr>
        <w:spacing w:after="138" w:line="240" w:lineRule="auto"/>
        <w:ind w:right="235" w:hanging="360"/>
      </w:pPr>
      <w:r>
        <w:t xml:space="preserve">Build and maintain strong relationships with internal and external stakeholders, including senior executives, directorates, agencies, auditors, taxation advisors, system partners and external forums. </w:t>
      </w:r>
    </w:p>
    <w:p w14:paraId="62130F06" w14:textId="77777777" w:rsidR="00B025E1" w:rsidRDefault="00EF6D16">
      <w:pPr>
        <w:numPr>
          <w:ilvl w:val="0"/>
          <w:numId w:val="6"/>
        </w:numPr>
        <w:spacing w:after="130"/>
        <w:ind w:right="235" w:hanging="360"/>
      </w:pPr>
      <w:r>
        <w:t xml:space="preserve">Communicate with influence, tailoring messages to diverse audiences and advocating for team priorities. </w:t>
      </w:r>
    </w:p>
    <w:p w14:paraId="103455B7" w14:textId="77777777" w:rsidR="00B025E1" w:rsidRDefault="00EF6D16">
      <w:pPr>
        <w:numPr>
          <w:ilvl w:val="0"/>
          <w:numId w:val="6"/>
        </w:numPr>
        <w:spacing w:after="230"/>
        <w:ind w:right="235" w:hanging="360"/>
      </w:pPr>
      <w:r>
        <w:t xml:space="preserve">Facilitate collaboration across directorates to ensure consistent and effective financial governance, taxation compliance and service delivery. </w:t>
      </w:r>
    </w:p>
    <w:p w14:paraId="42C8FC9C" w14:textId="77777777" w:rsidR="00B025E1" w:rsidRDefault="00EF6D16">
      <w:pPr>
        <w:pStyle w:val="Heading2"/>
        <w:ind w:left="15"/>
      </w:pPr>
      <w:r>
        <w:t>Strategic Thinking &amp; Problem Solving</w:t>
      </w:r>
      <w:r>
        <w:rPr>
          <w:u w:val="none"/>
        </w:rPr>
        <w:t xml:space="preserve"> </w:t>
      </w:r>
    </w:p>
    <w:p w14:paraId="338FD02D" w14:textId="77777777" w:rsidR="00B025E1" w:rsidRDefault="00EF6D16">
      <w:pPr>
        <w:numPr>
          <w:ilvl w:val="0"/>
          <w:numId w:val="7"/>
        </w:numPr>
        <w:spacing w:after="139"/>
        <w:ind w:right="235" w:hanging="360"/>
      </w:pPr>
      <w:r>
        <w:t xml:space="preserve">Apply sound judgement and strategic thinking to complex financial governance, taxation, risk, compliance and service delivery issues. </w:t>
      </w:r>
    </w:p>
    <w:p w14:paraId="2F323094" w14:textId="77777777" w:rsidR="00B025E1" w:rsidRDefault="00EF6D16">
      <w:pPr>
        <w:numPr>
          <w:ilvl w:val="0"/>
          <w:numId w:val="7"/>
        </w:numPr>
        <w:ind w:right="235" w:hanging="360"/>
      </w:pPr>
      <w:r>
        <w:t xml:space="preserve">Anticipate risks and emerging </w:t>
      </w:r>
      <w:proofErr w:type="gramStart"/>
      <w:r>
        <w:t>challenges, and</w:t>
      </w:r>
      <w:proofErr w:type="gramEnd"/>
      <w:r>
        <w:t xml:space="preserve"> develop proactive solutions. </w:t>
      </w:r>
    </w:p>
    <w:p w14:paraId="337E7CA0" w14:textId="77777777" w:rsidR="00B025E1" w:rsidRDefault="00EF6D16">
      <w:pPr>
        <w:numPr>
          <w:ilvl w:val="0"/>
          <w:numId w:val="7"/>
        </w:numPr>
        <w:spacing w:after="230"/>
        <w:ind w:right="235" w:hanging="360"/>
      </w:pPr>
      <w:r>
        <w:t xml:space="preserve">Lead initiatives that improve financial performance, compliance, operational resilience, service quality and customer experience. </w:t>
      </w:r>
    </w:p>
    <w:p w14:paraId="167FDE52" w14:textId="77777777" w:rsidR="00B025E1" w:rsidRDefault="00EF6D16">
      <w:pPr>
        <w:pStyle w:val="Heading2"/>
        <w:ind w:left="15"/>
      </w:pPr>
      <w:r>
        <w:t>People Management</w:t>
      </w:r>
      <w:r>
        <w:rPr>
          <w:u w:val="none"/>
        </w:rPr>
        <w:t xml:space="preserve"> </w:t>
      </w:r>
    </w:p>
    <w:p w14:paraId="42809B3F" w14:textId="77777777" w:rsidR="00B025E1" w:rsidRDefault="00EF6D16">
      <w:pPr>
        <w:numPr>
          <w:ilvl w:val="0"/>
          <w:numId w:val="8"/>
        </w:numPr>
        <w:ind w:right="235" w:hanging="360"/>
      </w:pPr>
      <w:r>
        <w:t xml:space="preserve">Lead, mentor and develop staff to build capability, resilience and career development. </w:t>
      </w:r>
    </w:p>
    <w:p w14:paraId="5AD0A736" w14:textId="77777777" w:rsidR="00B025E1" w:rsidRDefault="00EF6D16">
      <w:pPr>
        <w:numPr>
          <w:ilvl w:val="0"/>
          <w:numId w:val="8"/>
        </w:numPr>
        <w:ind w:right="235" w:hanging="360"/>
      </w:pPr>
      <w:r>
        <w:t xml:space="preserve">Foster a respectful, inclusive, safe and high-performing team culture. </w:t>
      </w:r>
    </w:p>
    <w:p w14:paraId="11ABAEF7" w14:textId="77777777" w:rsidR="00B025E1" w:rsidRDefault="00EF6D16">
      <w:pPr>
        <w:numPr>
          <w:ilvl w:val="0"/>
          <w:numId w:val="8"/>
        </w:numPr>
        <w:spacing w:after="197"/>
        <w:ind w:right="235" w:hanging="360"/>
      </w:pPr>
      <w:r>
        <w:t xml:space="preserve">Manage workloads and priorities to ensure team resilience and delivery under pressure. </w:t>
      </w:r>
    </w:p>
    <w:p w14:paraId="0264063D" w14:textId="77777777" w:rsidR="00B025E1" w:rsidRDefault="00EF6D16">
      <w:pPr>
        <w:pStyle w:val="Heading2"/>
        <w:ind w:left="15"/>
      </w:pPr>
      <w:r>
        <w:t>Work Health &amp; Safety</w:t>
      </w:r>
      <w:r>
        <w:rPr>
          <w:u w:val="none"/>
        </w:rPr>
        <w:t xml:space="preserve"> </w:t>
      </w:r>
    </w:p>
    <w:p w14:paraId="524FF0BB" w14:textId="77777777" w:rsidR="00B025E1" w:rsidRDefault="00EF6D16">
      <w:pPr>
        <w:numPr>
          <w:ilvl w:val="0"/>
          <w:numId w:val="9"/>
        </w:numPr>
        <w:ind w:right="235" w:hanging="360"/>
      </w:pPr>
      <w:r>
        <w:t xml:space="preserve">Model and promote safe work practices and support compliance with WHS obligations. </w:t>
      </w:r>
    </w:p>
    <w:p w14:paraId="5FD313F8" w14:textId="77777777" w:rsidR="00B025E1" w:rsidRDefault="00EF6D16">
      <w:pPr>
        <w:numPr>
          <w:ilvl w:val="0"/>
          <w:numId w:val="9"/>
        </w:numPr>
        <w:ind w:right="235" w:hanging="360"/>
      </w:pPr>
      <w:r>
        <w:t xml:space="preserve">Ensure WHS induction, training, documentation and reporting obligations are actively monitored and maintained. </w:t>
      </w:r>
    </w:p>
    <w:p w14:paraId="3FB2005D" w14:textId="77777777" w:rsidR="00B025E1" w:rsidRDefault="00EF6D16">
      <w:pPr>
        <w:numPr>
          <w:ilvl w:val="0"/>
          <w:numId w:val="9"/>
        </w:numPr>
        <w:ind w:right="235" w:hanging="360"/>
      </w:pPr>
      <w:r>
        <w:t xml:space="preserve">Contribute to a culture of safety, wellbeing, accountability and continuous improvement across the business unit. </w:t>
      </w:r>
    </w:p>
    <w:p w14:paraId="2AC4BF83" w14:textId="77777777" w:rsidR="00B025E1" w:rsidRDefault="00EF6D16">
      <w:pPr>
        <w:spacing w:after="231" w:line="259" w:lineRule="auto"/>
        <w:ind w:left="0" w:firstLine="0"/>
      </w:pPr>
      <w:r>
        <w:rPr>
          <w:b/>
          <w:sz w:val="28"/>
        </w:rPr>
        <w:t xml:space="preserve"> </w:t>
      </w:r>
    </w:p>
    <w:p w14:paraId="58F3C241" w14:textId="77777777" w:rsidR="00B025E1" w:rsidRDefault="00EF6D16">
      <w:pPr>
        <w:pStyle w:val="Heading1"/>
        <w:ind w:left="15"/>
      </w:pPr>
      <w:r>
        <w:lastRenderedPageBreak/>
        <w:t>COMPLIANCE REQUIREMENTS / QUALIFICATIONS</w:t>
      </w:r>
      <w:r>
        <w:t xml:space="preserve"> </w:t>
      </w:r>
    </w:p>
    <w:p w14:paraId="1A702443" w14:textId="77777777" w:rsidR="00B025E1" w:rsidRDefault="00EF6D16">
      <w:pPr>
        <w:spacing w:after="191" w:line="259" w:lineRule="auto"/>
        <w:ind w:left="-10" w:firstLine="0"/>
      </w:pPr>
      <w:r>
        <w:rPr>
          <w:noProof/>
          <w:sz w:val="22"/>
        </w:rPr>
        <mc:AlternateContent>
          <mc:Choice Requires="wpg">
            <w:drawing>
              <wp:inline distT="0" distB="0" distL="0" distR="0" wp14:anchorId="2A5CFF5E" wp14:editId="4CBD9143">
                <wp:extent cx="6158231" cy="19050"/>
                <wp:effectExtent l="0" t="0" r="0" b="0"/>
                <wp:docPr id="11277" name="Group 11277"/>
                <wp:cNvGraphicFramePr/>
                <a:graphic xmlns:a="http://schemas.openxmlformats.org/drawingml/2006/main">
                  <a:graphicData uri="http://schemas.microsoft.com/office/word/2010/wordprocessingGroup">
                    <wpg:wgp>
                      <wpg:cNvGrpSpPr/>
                      <wpg:grpSpPr>
                        <a:xfrm>
                          <a:off x="0" y="0"/>
                          <a:ext cx="6158231" cy="19050"/>
                          <a:chOff x="0" y="0"/>
                          <a:chExt cx="6158231" cy="19050"/>
                        </a:xfrm>
                      </wpg:grpSpPr>
                      <wps:wsp>
                        <wps:cNvPr id="13828" name="Shape 13828"/>
                        <wps:cNvSpPr/>
                        <wps:spPr>
                          <a:xfrm>
                            <a:off x="0" y="0"/>
                            <a:ext cx="6158231" cy="19050"/>
                          </a:xfrm>
                          <a:custGeom>
                            <a:avLst/>
                            <a:gdLst/>
                            <a:ahLst/>
                            <a:cxnLst/>
                            <a:rect l="0" t="0" r="0" b="0"/>
                            <a:pathLst>
                              <a:path w="6158231" h="19050">
                                <a:moveTo>
                                  <a:pt x="0" y="0"/>
                                </a:moveTo>
                                <a:lnTo>
                                  <a:pt x="6158231" y="0"/>
                                </a:lnTo>
                                <a:lnTo>
                                  <a:pt x="6158231"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1277" style="width:484.9pt;height:1.5pt;mso-position-horizontal-relative:char;mso-position-vertical-relative:line" coordsize="61582,190">
                <v:shape id="Shape 13829" style="position:absolute;width:61582;height:190;left:0;top:0;" coordsize="6158231,19050" path="m0,0l6158231,0l6158231,19050l0,19050l0,0">
                  <v:stroke weight="0pt" endcap="flat" joinstyle="miter" miterlimit="10" on="false" color="#000000" opacity="0"/>
                  <v:fill on="true" color="#000000"/>
                </v:shape>
              </v:group>
            </w:pict>
          </mc:Fallback>
        </mc:AlternateContent>
      </w:r>
    </w:p>
    <w:p w14:paraId="5B2BE05A" w14:textId="77777777" w:rsidR="00B025E1" w:rsidRDefault="00EF6D16">
      <w:pPr>
        <w:numPr>
          <w:ilvl w:val="0"/>
          <w:numId w:val="10"/>
        </w:numPr>
        <w:ind w:right="235" w:hanging="360"/>
      </w:pPr>
      <w:r>
        <w:t xml:space="preserve">Strong stakeholder engagement, strong financial acumen and diverse experience working in a public service finance area. </w:t>
      </w:r>
    </w:p>
    <w:p w14:paraId="3D4AB782" w14:textId="77777777" w:rsidR="00B025E1" w:rsidRDefault="00EF6D16">
      <w:pPr>
        <w:numPr>
          <w:ilvl w:val="0"/>
          <w:numId w:val="10"/>
        </w:numPr>
        <w:spacing w:after="140"/>
        <w:ind w:right="235" w:hanging="360"/>
      </w:pPr>
      <w:r>
        <w:t xml:space="preserve">Relevant qualifications in finance, taxation, project management, audit, governance, risk, WHS and people management are highly desirable. </w:t>
      </w:r>
    </w:p>
    <w:p w14:paraId="766ED5C2" w14:textId="77777777" w:rsidR="00B025E1" w:rsidRDefault="00EF6D16">
      <w:pPr>
        <w:numPr>
          <w:ilvl w:val="0"/>
          <w:numId w:val="10"/>
        </w:numPr>
        <w:ind w:right="235" w:hanging="360"/>
      </w:pPr>
      <w:r>
        <w:t xml:space="preserve">This position requires a CMTEDD Baseline Security Clearance. </w:t>
      </w:r>
      <w:r>
        <w:br w:type="page"/>
      </w:r>
    </w:p>
    <w:p w14:paraId="150B6406" w14:textId="77777777" w:rsidR="00B025E1" w:rsidRDefault="00EF6D16">
      <w:pPr>
        <w:pStyle w:val="Heading1"/>
        <w:ind w:left="15"/>
      </w:pPr>
      <w:r>
        <w:lastRenderedPageBreak/>
        <w:t xml:space="preserve">WORK ENVIRONMENT DESCRIPTION  </w:t>
      </w:r>
      <w:r>
        <w:t xml:space="preserve"> </w:t>
      </w:r>
    </w:p>
    <w:p w14:paraId="7108E70F" w14:textId="77777777" w:rsidR="00B025E1" w:rsidRDefault="00EF6D16">
      <w:pPr>
        <w:spacing w:after="180" w:line="259" w:lineRule="auto"/>
        <w:ind w:left="-10" w:firstLine="0"/>
      </w:pPr>
      <w:r>
        <w:rPr>
          <w:noProof/>
          <w:sz w:val="22"/>
        </w:rPr>
        <mc:AlternateContent>
          <mc:Choice Requires="wpg">
            <w:drawing>
              <wp:inline distT="0" distB="0" distL="0" distR="0" wp14:anchorId="1F7AA88F" wp14:editId="3FA13B09">
                <wp:extent cx="6158231" cy="19050"/>
                <wp:effectExtent l="0" t="0" r="0" b="0"/>
                <wp:docPr id="13055" name="Group 13055"/>
                <wp:cNvGraphicFramePr/>
                <a:graphic xmlns:a="http://schemas.openxmlformats.org/drawingml/2006/main">
                  <a:graphicData uri="http://schemas.microsoft.com/office/word/2010/wordprocessingGroup">
                    <wpg:wgp>
                      <wpg:cNvGrpSpPr/>
                      <wpg:grpSpPr>
                        <a:xfrm>
                          <a:off x="0" y="0"/>
                          <a:ext cx="6158231" cy="19050"/>
                          <a:chOff x="0" y="0"/>
                          <a:chExt cx="6158231" cy="19050"/>
                        </a:xfrm>
                      </wpg:grpSpPr>
                      <wps:wsp>
                        <wps:cNvPr id="13830" name="Shape 13830"/>
                        <wps:cNvSpPr/>
                        <wps:spPr>
                          <a:xfrm>
                            <a:off x="0" y="0"/>
                            <a:ext cx="6158231" cy="19050"/>
                          </a:xfrm>
                          <a:custGeom>
                            <a:avLst/>
                            <a:gdLst/>
                            <a:ahLst/>
                            <a:cxnLst/>
                            <a:rect l="0" t="0" r="0" b="0"/>
                            <a:pathLst>
                              <a:path w="6158231" h="19050">
                                <a:moveTo>
                                  <a:pt x="0" y="0"/>
                                </a:moveTo>
                                <a:lnTo>
                                  <a:pt x="6158231" y="0"/>
                                </a:lnTo>
                                <a:lnTo>
                                  <a:pt x="6158231"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3055" style="width:484.9pt;height:1.5pt;mso-position-horizontal-relative:char;mso-position-vertical-relative:line" coordsize="61582,190">
                <v:shape id="Shape 13831" style="position:absolute;width:61582;height:190;left:0;top:0;" coordsize="6158231,19050" path="m0,0l6158231,0l6158231,19050l0,19050l0,0">
                  <v:stroke weight="0pt" endcap="flat" joinstyle="miter" miterlimit="10" on="false" color="#000000" opacity="0"/>
                  <v:fill on="true" color="#000000"/>
                </v:shape>
              </v:group>
            </w:pict>
          </mc:Fallback>
        </mc:AlternateContent>
      </w:r>
    </w:p>
    <w:p w14:paraId="7D952315" w14:textId="77777777" w:rsidR="00B025E1" w:rsidRDefault="00EF6D16">
      <w:pPr>
        <w:spacing w:after="1" w:line="267" w:lineRule="auto"/>
        <w:ind w:left="25" w:right="308" w:hanging="20"/>
        <w:jc w:val="both"/>
      </w:pPr>
      <w:r>
        <w:t xml:space="preserve">The following work environment description outlines the inherent requirements of the role of </w:t>
      </w:r>
      <w:r>
        <w:rPr>
          <w:b/>
        </w:rPr>
        <w:t>SOG A – Senior Director Governance and Salary Packaging Finance (position number 71146)</w:t>
      </w:r>
      <w:r>
        <w:t xml:space="preserve"> </w:t>
      </w:r>
      <w:r>
        <w:t xml:space="preserve">and indicates how frequently each of these requirements would be performed. Please note that ACTPS is committed to providing reasonable adjustment and ensuring all individuals have equal opportunities in the workplace.  </w:t>
      </w:r>
      <w:r>
        <w:t xml:space="preserve"> </w:t>
      </w:r>
    </w:p>
    <w:p w14:paraId="5D6FC78D" w14:textId="77777777" w:rsidR="00B025E1" w:rsidRDefault="00EF6D16">
      <w:pPr>
        <w:spacing w:after="0" w:line="259" w:lineRule="auto"/>
        <w:ind w:left="10" w:firstLine="0"/>
      </w:pPr>
      <w:r>
        <w:rPr>
          <w:i/>
          <w:color w:val="0070C0"/>
        </w:rPr>
        <w:t xml:space="preserve"> </w:t>
      </w:r>
    </w:p>
    <w:tbl>
      <w:tblPr>
        <w:tblStyle w:val="TableGrid"/>
        <w:tblW w:w="9608" w:type="dxa"/>
        <w:tblInd w:w="26" w:type="dxa"/>
        <w:tblCellMar>
          <w:top w:w="55" w:type="dxa"/>
          <w:left w:w="114" w:type="dxa"/>
          <w:bottom w:w="0" w:type="dxa"/>
          <w:right w:w="319" w:type="dxa"/>
        </w:tblCellMar>
        <w:tblLook w:val="04A0" w:firstRow="1" w:lastRow="0" w:firstColumn="1" w:lastColumn="0" w:noHBand="0" w:noVBand="1"/>
      </w:tblPr>
      <w:tblGrid>
        <w:gridCol w:w="6921"/>
        <w:gridCol w:w="2687"/>
      </w:tblGrid>
      <w:tr w:rsidR="00B025E1" w14:paraId="530F6411" w14:textId="77777777">
        <w:trPr>
          <w:trHeight w:val="468"/>
        </w:trPr>
        <w:tc>
          <w:tcPr>
            <w:tcW w:w="6921" w:type="dxa"/>
            <w:tcBorders>
              <w:top w:val="single" w:sz="4" w:space="0" w:color="000000"/>
              <w:left w:val="single" w:sz="4" w:space="0" w:color="000000"/>
              <w:bottom w:val="single" w:sz="4" w:space="0" w:color="000000"/>
              <w:right w:val="single" w:sz="4" w:space="0" w:color="000000"/>
            </w:tcBorders>
            <w:shd w:val="clear" w:color="auto" w:fill="DAE9F7"/>
          </w:tcPr>
          <w:p w14:paraId="24474DDB" w14:textId="77777777" w:rsidR="00B025E1" w:rsidRDefault="00EF6D16">
            <w:pPr>
              <w:spacing w:after="0" w:line="259" w:lineRule="auto"/>
              <w:ind w:left="0" w:firstLine="0"/>
            </w:pPr>
            <w:r>
              <w:rPr>
                <w:b/>
              </w:rPr>
              <w:t xml:space="preserve">ADMINISTRATIVE </w:t>
            </w:r>
          </w:p>
        </w:tc>
        <w:tc>
          <w:tcPr>
            <w:tcW w:w="2687" w:type="dxa"/>
            <w:tcBorders>
              <w:top w:val="single" w:sz="4" w:space="0" w:color="000000"/>
              <w:left w:val="single" w:sz="4" w:space="0" w:color="000000"/>
              <w:bottom w:val="single" w:sz="4" w:space="0" w:color="000000"/>
              <w:right w:val="single" w:sz="4" w:space="0" w:color="000000"/>
            </w:tcBorders>
            <w:shd w:val="clear" w:color="auto" w:fill="DAE9F7"/>
          </w:tcPr>
          <w:p w14:paraId="5E829808" w14:textId="77777777" w:rsidR="00B025E1" w:rsidRDefault="00EF6D16">
            <w:pPr>
              <w:spacing w:after="0" w:line="259" w:lineRule="auto"/>
              <w:ind w:left="210" w:firstLine="0"/>
              <w:jc w:val="center"/>
            </w:pPr>
            <w:r>
              <w:rPr>
                <w:b/>
              </w:rPr>
              <w:t xml:space="preserve">FREQUENCY </w:t>
            </w:r>
          </w:p>
        </w:tc>
      </w:tr>
      <w:tr w:rsidR="00B025E1" w14:paraId="6336C016" w14:textId="77777777">
        <w:trPr>
          <w:trHeight w:val="301"/>
        </w:trPr>
        <w:tc>
          <w:tcPr>
            <w:tcW w:w="6921" w:type="dxa"/>
            <w:tcBorders>
              <w:top w:val="single" w:sz="4" w:space="0" w:color="000000"/>
              <w:left w:val="single" w:sz="4" w:space="0" w:color="000000"/>
              <w:bottom w:val="single" w:sz="4" w:space="0" w:color="000000"/>
              <w:right w:val="single" w:sz="4" w:space="0" w:color="000000"/>
            </w:tcBorders>
          </w:tcPr>
          <w:p w14:paraId="107EAF01" w14:textId="77777777" w:rsidR="00B025E1" w:rsidRDefault="00EF6D16">
            <w:pPr>
              <w:spacing w:after="0" w:line="259" w:lineRule="auto"/>
              <w:ind w:left="0" w:firstLine="0"/>
            </w:pPr>
            <w:r>
              <w:t xml:space="preserve">Telephone use </w:t>
            </w:r>
          </w:p>
        </w:tc>
        <w:tc>
          <w:tcPr>
            <w:tcW w:w="2687" w:type="dxa"/>
            <w:tcBorders>
              <w:top w:val="single" w:sz="4" w:space="0" w:color="000000"/>
              <w:left w:val="single" w:sz="4" w:space="0" w:color="000000"/>
              <w:bottom w:val="single" w:sz="4" w:space="0" w:color="000000"/>
              <w:right w:val="single" w:sz="4" w:space="0" w:color="000000"/>
            </w:tcBorders>
          </w:tcPr>
          <w:p w14:paraId="670C7022" w14:textId="77777777" w:rsidR="00B025E1" w:rsidRDefault="00EF6D16">
            <w:pPr>
              <w:spacing w:after="0" w:line="259" w:lineRule="auto"/>
              <w:ind w:left="226" w:firstLine="0"/>
              <w:jc w:val="center"/>
            </w:pPr>
            <w:r>
              <w:t xml:space="preserve">Frequently </w:t>
            </w:r>
          </w:p>
        </w:tc>
      </w:tr>
      <w:tr w:rsidR="00B025E1" w14:paraId="1348AF77" w14:textId="77777777">
        <w:trPr>
          <w:trHeight w:val="301"/>
        </w:trPr>
        <w:tc>
          <w:tcPr>
            <w:tcW w:w="6921" w:type="dxa"/>
            <w:tcBorders>
              <w:top w:val="single" w:sz="4" w:space="0" w:color="000000"/>
              <w:left w:val="single" w:sz="4" w:space="0" w:color="000000"/>
              <w:bottom w:val="single" w:sz="4" w:space="0" w:color="000000"/>
              <w:right w:val="single" w:sz="4" w:space="0" w:color="000000"/>
            </w:tcBorders>
          </w:tcPr>
          <w:p w14:paraId="4673EFDF" w14:textId="77777777" w:rsidR="00B025E1" w:rsidRDefault="00EF6D16">
            <w:pPr>
              <w:spacing w:after="0" w:line="259" w:lineRule="auto"/>
              <w:ind w:left="0" w:firstLine="0"/>
            </w:pPr>
            <w:r>
              <w:t xml:space="preserve">General computer use </w:t>
            </w:r>
          </w:p>
        </w:tc>
        <w:tc>
          <w:tcPr>
            <w:tcW w:w="2687" w:type="dxa"/>
            <w:tcBorders>
              <w:top w:val="single" w:sz="4" w:space="0" w:color="000000"/>
              <w:left w:val="single" w:sz="4" w:space="0" w:color="000000"/>
              <w:bottom w:val="single" w:sz="4" w:space="0" w:color="000000"/>
              <w:right w:val="single" w:sz="4" w:space="0" w:color="000000"/>
            </w:tcBorders>
          </w:tcPr>
          <w:p w14:paraId="68C61CB8" w14:textId="77777777" w:rsidR="00B025E1" w:rsidRDefault="00EF6D16">
            <w:pPr>
              <w:spacing w:after="0" w:line="259" w:lineRule="auto"/>
              <w:ind w:left="226" w:firstLine="0"/>
              <w:jc w:val="center"/>
            </w:pPr>
            <w:r>
              <w:t xml:space="preserve">Frequently </w:t>
            </w:r>
          </w:p>
        </w:tc>
      </w:tr>
      <w:tr w:rsidR="00B025E1" w14:paraId="64BD2CA8" w14:textId="77777777">
        <w:trPr>
          <w:trHeight w:val="310"/>
        </w:trPr>
        <w:tc>
          <w:tcPr>
            <w:tcW w:w="6921" w:type="dxa"/>
            <w:tcBorders>
              <w:top w:val="single" w:sz="4" w:space="0" w:color="000000"/>
              <w:left w:val="single" w:sz="4" w:space="0" w:color="000000"/>
              <w:bottom w:val="single" w:sz="4" w:space="0" w:color="000000"/>
              <w:right w:val="single" w:sz="4" w:space="0" w:color="000000"/>
            </w:tcBorders>
          </w:tcPr>
          <w:p w14:paraId="66801BEE" w14:textId="77777777" w:rsidR="00B025E1" w:rsidRDefault="00EF6D16">
            <w:pPr>
              <w:spacing w:after="0" w:line="259" w:lineRule="auto"/>
              <w:ind w:left="0" w:firstLine="0"/>
            </w:pPr>
            <w:r>
              <w:t xml:space="preserve">Extensive keying/data entry </w:t>
            </w:r>
          </w:p>
        </w:tc>
        <w:tc>
          <w:tcPr>
            <w:tcW w:w="2687" w:type="dxa"/>
            <w:tcBorders>
              <w:top w:val="single" w:sz="4" w:space="0" w:color="000000"/>
              <w:left w:val="single" w:sz="4" w:space="0" w:color="000000"/>
              <w:bottom w:val="single" w:sz="4" w:space="0" w:color="000000"/>
              <w:right w:val="single" w:sz="4" w:space="0" w:color="000000"/>
            </w:tcBorders>
          </w:tcPr>
          <w:p w14:paraId="5BBC6009" w14:textId="77777777" w:rsidR="00B025E1" w:rsidRDefault="00EF6D16">
            <w:pPr>
              <w:spacing w:after="0" w:line="259" w:lineRule="auto"/>
              <w:ind w:left="226" w:firstLine="0"/>
              <w:jc w:val="center"/>
            </w:pPr>
            <w:r>
              <w:t xml:space="preserve">Frequently </w:t>
            </w:r>
          </w:p>
        </w:tc>
      </w:tr>
      <w:tr w:rsidR="00B025E1" w14:paraId="7987504A" w14:textId="77777777">
        <w:trPr>
          <w:trHeight w:val="300"/>
        </w:trPr>
        <w:tc>
          <w:tcPr>
            <w:tcW w:w="6921" w:type="dxa"/>
            <w:tcBorders>
              <w:top w:val="single" w:sz="4" w:space="0" w:color="000000"/>
              <w:left w:val="single" w:sz="4" w:space="0" w:color="000000"/>
              <w:bottom w:val="single" w:sz="4" w:space="0" w:color="000000"/>
              <w:right w:val="single" w:sz="4" w:space="0" w:color="000000"/>
            </w:tcBorders>
          </w:tcPr>
          <w:p w14:paraId="48671EBE" w14:textId="77777777" w:rsidR="00B025E1" w:rsidRDefault="00EF6D16">
            <w:pPr>
              <w:spacing w:after="0" w:line="259" w:lineRule="auto"/>
              <w:ind w:left="0" w:firstLine="0"/>
            </w:pPr>
            <w:r>
              <w:t xml:space="preserve">Graphical/analytical based </w:t>
            </w:r>
          </w:p>
        </w:tc>
        <w:tc>
          <w:tcPr>
            <w:tcW w:w="2687" w:type="dxa"/>
            <w:tcBorders>
              <w:top w:val="single" w:sz="4" w:space="0" w:color="000000"/>
              <w:left w:val="single" w:sz="4" w:space="0" w:color="000000"/>
              <w:bottom w:val="single" w:sz="4" w:space="0" w:color="000000"/>
              <w:right w:val="single" w:sz="4" w:space="0" w:color="000000"/>
            </w:tcBorders>
          </w:tcPr>
          <w:p w14:paraId="37134693" w14:textId="77777777" w:rsidR="00B025E1" w:rsidRDefault="00EF6D16">
            <w:pPr>
              <w:spacing w:after="0" w:line="259" w:lineRule="auto"/>
              <w:ind w:left="226" w:firstLine="0"/>
              <w:jc w:val="center"/>
            </w:pPr>
            <w:r>
              <w:t xml:space="preserve">Frequently </w:t>
            </w:r>
          </w:p>
        </w:tc>
      </w:tr>
      <w:tr w:rsidR="00B025E1" w14:paraId="52009AA6" w14:textId="77777777">
        <w:trPr>
          <w:trHeight w:val="301"/>
        </w:trPr>
        <w:tc>
          <w:tcPr>
            <w:tcW w:w="6921" w:type="dxa"/>
            <w:tcBorders>
              <w:top w:val="single" w:sz="4" w:space="0" w:color="000000"/>
              <w:left w:val="single" w:sz="4" w:space="0" w:color="000000"/>
              <w:bottom w:val="single" w:sz="4" w:space="0" w:color="000000"/>
              <w:right w:val="single" w:sz="4" w:space="0" w:color="000000"/>
            </w:tcBorders>
          </w:tcPr>
          <w:p w14:paraId="57200D62" w14:textId="77777777" w:rsidR="00B025E1" w:rsidRDefault="00EF6D16">
            <w:pPr>
              <w:spacing w:after="0" w:line="259" w:lineRule="auto"/>
              <w:ind w:left="0" w:firstLine="0"/>
            </w:pPr>
            <w:r>
              <w:t xml:space="preserve">Sitting at a desk </w:t>
            </w:r>
          </w:p>
        </w:tc>
        <w:tc>
          <w:tcPr>
            <w:tcW w:w="2687" w:type="dxa"/>
            <w:tcBorders>
              <w:top w:val="single" w:sz="4" w:space="0" w:color="000000"/>
              <w:left w:val="single" w:sz="4" w:space="0" w:color="000000"/>
              <w:bottom w:val="single" w:sz="4" w:space="0" w:color="000000"/>
              <w:right w:val="single" w:sz="4" w:space="0" w:color="000000"/>
            </w:tcBorders>
          </w:tcPr>
          <w:p w14:paraId="03AE5507" w14:textId="77777777" w:rsidR="00B025E1" w:rsidRDefault="00EF6D16">
            <w:pPr>
              <w:spacing w:after="0" w:line="259" w:lineRule="auto"/>
              <w:ind w:left="226" w:firstLine="0"/>
              <w:jc w:val="center"/>
            </w:pPr>
            <w:r>
              <w:t xml:space="preserve">Frequently </w:t>
            </w:r>
          </w:p>
        </w:tc>
      </w:tr>
      <w:tr w:rsidR="00B025E1" w14:paraId="48C4A776" w14:textId="77777777">
        <w:trPr>
          <w:trHeight w:val="310"/>
        </w:trPr>
        <w:tc>
          <w:tcPr>
            <w:tcW w:w="6921" w:type="dxa"/>
            <w:tcBorders>
              <w:top w:val="single" w:sz="4" w:space="0" w:color="000000"/>
              <w:left w:val="single" w:sz="4" w:space="0" w:color="000000"/>
              <w:bottom w:val="single" w:sz="4" w:space="0" w:color="000000"/>
              <w:right w:val="single" w:sz="4" w:space="0" w:color="000000"/>
            </w:tcBorders>
          </w:tcPr>
          <w:p w14:paraId="7C39B97A" w14:textId="77777777" w:rsidR="00B025E1" w:rsidRDefault="00EF6D16">
            <w:pPr>
              <w:spacing w:after="0" w:line="259" w:lineRule="auto"/>
              <w:ind w:left="0" w:firstLine="0"/>
            </w:pPr>
            <w:r>
              <w:t xml:space="preserve">Standing for long periods  </w:t>
            </w:r>
          </w:p>
        </w:tc>
        <w:tc>
          <w:tcPr>
            <w:tcW w:w="2687" w:type="dxa"/>
            <w:tcBorders>
              <w:top w:val="single" w:sz="4" w:space="0" w:color="000000"/>
              <w:left w:val="single" w:sz="4" w:space="0" w:color="000000"/>
              <w:bottom w:val="single" w:sz="4" w:space="0" w:color="000000"/>
              <w:right w:val="single" w:sz="4" w:space="0" w:color="000000"/>
            </w:tcBorders>
          </w:tcPr>
          <w:p w14:paraId="4D8D8218" w14:textId="77777777" w:rsidR="00B025E1" w:rsidRDefault="00EF6D16">
            <w:pPr>
              <w:spacing w:after="0" w:line="259" w:lineRule="auto"/>
              <w:ind w:left="210" w:firstLine="0"/>
              <w:jc w:val="center"/>
            </w:pPr>
            <w:r>
              <w:t xml:space="preserve">Never </w:t>
            </w:r>
          </w:p>
        </w:tc>
      </w:tr>
      <w:tr w:rsidR="00B025E1" w14:paraId="28F9835B" w14:textId="77777777">
        <w:trPr>
          <w:trHeight w:val="1761"/>
        </w:trPr>
        <w:tc>
          <w:tcPr>
            <w:tcW w:w="6921" w:type="dxa"/>
            <w:tcBorders>
              <w:top w:val="single" w:sz="4" w:space="0" w:color="000000"/>
              <w:left w:val="single" w:sz="4" w:space="0" w:color="000000"/>
              <w:bottom w:val="single" w:sz="4" w:space="0" w:color="000000"/>
              <w:right w:val="single" w:sz="4" w:space="0" w:color="000000"/>
            </w:tcBorders>
          </w:tcPr>
          <w:p w14:paraId="3B59446A" w14:textId="77777777" w:rsidR="00B025E1" w:rsidRDefault="00EF6D16">
            <w:pPr>
              <w:spacing w:after="0" w:line="259" w:lineRule="auto"/>
              <w:ind w:left="0" w:firstLine="0"/>
            </w:pPr>
            <w:r>
              <w:t xml:space="preserve">Designated workstation  </w:t>
            </w:r>
          </w:p>
          <w:p w14:paraId="6AA27B95" w14:textId="77777777" w:rsidR="00B025E1" w:rsidRDefault="00EF6D16">
            <w:pPr>
              <w:spacing w:after="0" w:line="259" w:lineRule="auto"/>
              <w:ind w:left="0" w:right="51" w:firstLine="0"/>
              <w:jc w:val="both"/>
            </w:pPr>
            <w:r>
              <w:rPr>
                <w:i/>
              </w:rPr>
              <w:t>(</w:t>
            </w:r>
            <w:r>
              <w:rPr>
                <w:i/>
              </w:rPr>
              <w:t xml:space="preserve">Most positions in SSF do not have a designated workstation.  On agreement with their manager, team members may use office facilities in various Activity-Based Work environments, and </w:t>
            </w:r>
            <w:proofErr w:type="spellStart"/>
            <w:r>
              <w:rPr>
                <w:i/>
              </w:rPr>
              <w:t>flexispaces</w:t>
            </w:r>
            <w:proofErr w:type="spellEnd"/>
            <w:r>
              <w:rPr>
                <w:i/>
              </w:rPr>
              <w:t xml:space="preserve"> across Canberra. Flexible/Hybrid Work-From-Home options may also be available for certain positions).</w:t>
            </w:r>
            <w:r>
              <w:t xml:space="preserve"> </w:t>
            </w:r>
          </w:p>
        </w:tc>
        <w:tc>
          <w:tcPr>
            <w:tcW w:w="2687" w:type="dxa"/>
            <w:tcBorders>
              <w:top w:val="single" w:sz="4" w:space="0" w:color="000000"/>
              <w:left w:val="single" w:sz="4" w:space="0" w:color="000000"/>
              <w:bottom w:val="single" w:sz="4" w:space="0" w:color="000000"/>
              <w:right w:val="single" w:sz="4" w:space="0" w:color="000000"/>
            </w:tcBorders>
            <w:vAlign w:val="center"/>
          </w:tcPr>
          <w:p w14:paraId="766C049A" w14:textId="77777777" w:rsidR="00B025E1" w:rsidRDefault="00EF6D16">
            <w:pPr>
              <w:spacing w:after="0" w:line="259" w:lineRule="auto"/>
              <w:ind w:left="214" w:firstLine="0"/>
              <w:jc w:val="center"/>
            </w:pPr>
            <w:r>
              <w:t xml:space="preserve">Occasionally </w:t>
            </w:r>
          </w:p>
        </w:tc>
      </w:tr>
    </w:tbl>
    <w:p w14:paraId="0730F3D5" w14:textId="77777777" w:rsidR="00B025E1" w:rsidRDefault="00EF6D16">
      <w:pPr>
        <w:spacing w:after="0" w:line="259" w:lineRule="auto"/>
        <w:ind w:left="20" w:firstLine="0"/>
      </w:pPr>
      <w:r>
        <w:rPr>
          <w:i/>
          <w:color w:val="0070C0"/>
        </w:rPr>
        <w:t xml:space="preserve"> </w:t>
      </w:r>
    </w:p>
    <w:tbl>
      <w:tblPr>
        <w:tblStyle w:val="TableGrid"/>
        <w:tblW w:w="9608" w:type="dxa"/>
        <w:tblInd w:w="26" w:type="dxa"/>
        <w:tblCellMar>
          <w:top w:w="55" w:type="dxa"/>
          <w:left w:w="114" w:type="dxa"/>
          <w:bottom w:w="0" w:type="dxa"/>
          <w:right w:w="115" w:type="dxa"/>
        </w:tblCellMar>
        <w:tblLook w:val="04A0" w:firstRow="1" w:lastRow="0" w:firstColumn="1" w:lastColumn="0" w:noHBand="0" w:noVBand="1"/>
      </w:tblPr>
      <w:tblGrid>
        <w:gridCol w:w="6921"/>
        <w:gridCol w:w="2687"/>
      </w:tblGrid>
      <w:tr w:rsidR="00B025E1" w14:paraId="7CAA3861" w14:textId="77777777">
        <w:trPr>
          <w:trHeight w:val="468"/>
        </w:trPr>
        <w:tc>
          <w:tcPr>
            <w:tcW w:w="6921" w:type="dxa"/>
            <w:tcBorders>
              <w:top w:val="single" w:sz="4" w:space="0" w:color="000000"/>
              <w:left w:val="single" w:sz="4" w:space="0" w:color="000000"/>
              <w:bottom w:val="single" w:sz="4" w:space="0" w:color="000000"/>
              <w:right w:val="single" w:sz="4" w:space="0" w:color="000000"/>
            </w:tcBorders>
            <w:shd w:val="clear" w:color="auto" w:fill="DAE9F7"/>
          </w:tcPr>
          <w:p w14:paraId="7C06E793" w14:textId="77777777" w:rsidR="00B025E1" w:rsidRDefault="00EF6D16">
            <w:pPr>
              <w:spacing w:after="0" w:line="259" w:lineRule="auto"/>
              <w:ind w:left="0" w:firstLine="0"/>
            </w:pPr>
            <w:r>
              <w:rPr>
                <w:b/>
              </w:rPr>
              <w:t>STANDARD HOURS</w:t>
            </w:r>
            <w:r>
              <w:t xml:space="preserve"> </w:t>
            </w:r>
          </w:p>
        </w:tc>
        <w:tc>
          <w:tcPr>
            <w:tcW w:w="2687" w:type="dxa"/>
            <w:tcBorders>
              <w:top w:val="single" w:sz="4" w:space="0" w:color="000000"/>
              <w:left w:val="single" w:sz="4" w:space="0" w:color="000000"/>
              <w:bottom w:val="single" w:sz="4" w:space="0" w:color="000000"/>
              <w:right w:val="single" w:sz="4" w:space="0" w:color="000000"/>
            </w:tcBorders>
            <w:shd w:val="clear" w:color="auto" w:fill="DAE9F7"/>
          </w:tcPr>
          <w:p w14:paraId="2FEEF142" w14:textId="77777777" w:rsidR="00B025E1" w:rsidRDefault="00EF6D16">
            <w:pPr>
              <w:spacing w:after="0" w:line="259" w:lineRule="auto"/>
              <w:ind w:left="6" w:firstLine="0"/>
              <w:jc w:val="center"/>
            </w:pPr>
            <w:r>
              <w:rPr>
                <w:b/>
              </w:rPr>
              <w:t xml:space="preserve">FREQUENCY </w:t>
            </w:r>
          </w:p>
        </w:tc>
      </w:tr>
      <w:tr w:rsidR="00B025E1" w14:paraId="1AE1E7CE" w14:textId="77777777">
        <w:trPr>
          <w:trHeight w:val="302"/>
        </w:trPr>
        <w:tc>
          <w:tcPr>
            <w:tcW w:w="6921" w:type="dxa"/>
            <w:tcBorders>
              <w:top w:val="single" w:sz="4" w:space="0" w:color="000000"/>
              <w:left w:val="single" w:sz="4" w:space="0" w:color="000000"/>
              <w:bottom w:val="single" w:sz="4" w:space="0" w:color="000000"/>
              <w:right w:val="single" w:sz="4" w:space="0" w:color="000000"/>
            </w:tcBorders>
          </w:tcPr>
          <w:p w14:paraId="2941E56A" w14:textId="77777777" w:rsidR="00B025E1" w:rsidRDefault="00EF6D16">
            <w:pPr>
              <w:spacing w:after="0" w:line="259" w:lineRule="auto"/>
              <w:ind w:left="0" w:firstLine="0"/>
            </w:pPr>
            <w:r>
              <w:t xml:space="preserve">Flexible working hours (access to flex time)  </w:t>
            </w:r>
          </w:p>
        </w:tc>
        <w:tc>
          <w:tcPr>
            <w:tcW w:w="2687" w:type="dxa"/>
            <w:tcBorders>
              <w:top w:val="single" w:sz="4" w:space="0" w:color="000000"/>
              <w:left w:val="single" w:sz="4" w:space="0" w:color="000000"/>
              <w:bottom w:val="single" w:sz="4" w:space="0" w:color="000000"/>
              <w:right w:val="single" w:sz="4" w:space="0" w:color="000000"/>
            </w:tcBorders>
          </w:tcPr>
          <w:p w14:paraId="600AD6DE" w14:textId="77777777" w:rsidR="00B025E1" w:rsidRDefault="00EF6D16">
            <w:pPr>
              <w:spacing w:after="0" w:line="259" w:lineRule="auto"/>
              <w:ind w:left="21" w:firstLine="0"/>
              <w:jc w:val="center"/>
            </w:pPr>
            <w:r>
              <w:t xml:space="preserve">Frequently </w:t>
            </w:r>
          </w:p>
        </w:tc>
      </w:tr>
      <w:tr w:rsidR="00B025E1" w14:paraId="59E280A8" w14:textId="77777777">
        <w:trPr>
          <w:trHeight w:val="300"/>
        </w:trPr>
        <w:tc>
          <w:tcPr>
            <w:tcW w:w="6921" w:type="dxa"/>
            <w:tcBorders>
              <w:top w:val="single" w:sz="4" w:space="0" w:color="000000"/>
              <w:left w:val="single" w:sz="4" w:space="0" w:color="000000"/>
              <w:bottom w:val="single" w:sz="4" w:space="0" w:color="000000"/>
              <w:right w:val="single" w:sz="4" w:space="0" w:color="000000"/>
            </w:tcBorders>
          </w:tcPr>
          <w:p w14:paraId="6786858D" w14:textId="77777777" w:rsidR="00B025E1" w:rsidRDefault="00EF6D16">
            <w:pPr>
              <w:spacing w:after="0" w:line="259" w:lineRule="auto"/>
              <w:ind w:left="0" w:firstLine="0"/>
            </w:pPr>
            <w:r>
              <w:t xml:space="preserve">Fixed or specified start/finish times  </w:t>
            </w:r>
          </w:p>
        </w:tc>
        <w:tc>
          <w:tcPr>
            <w:tcW w:w="2687" w:type="dxa"/>
            <w:tcBorders>
              <w:top w:val="single" w:sz="4" w:space="0" w:color="000000"/>
              <w:left w:val="single" w:sz="4" w:space="0" w:color="000000"/>
              <w:bottom w:val="single" w:sz="4" w:space="0" w:color="000000"/>
              <w:right w:val="single" w:sz="4" w:space="0" w:color="000000"/>
            </w:tcBorders>
          </w:tcPr>
          <w:p w14:paraId="2EBE6983" w14:textId="77777777" w:rsidR="00B025E1" w:rsidRDefault="00EF6D16">
            <w:pPr>
              <w:spacing w:after="0" w:line="259" w:lineRule="auto"/>
              <w:ind w:left="10" w:firstLine="0"/>
              <w:jc w:val="center"/>
            </w:pPr>
            <w:r>
              <w:t xml:space="preserve">Occasionally </w:t>
            </w:r>
          </w:p>
        </w:tc>
      </w:tr>
      <w:tr w:rsidR="00B025E1" w14:paraId="113577C7" w14:textId="77777777">
        <w:trPr>
          <w:trHeight w:val="601"/>
        </w:trPr>
        <w:tc>
          <w:tcPr>
            <w:tcW w:w="6921" w:type="dxa"/>
            <w:tcBorders>
              <w:top w:val="single" w:sz="4" w:space="0" w:color="000000"/>
              <w:left w:val="single" w:sz="4" w:space="0" w:color="000000"/>
              <w:bottom w:val="single" w:sz="4" w:space="0" w:color="000000"/>
              <w:right w:val="single" w:sz="4" w:space="0" w:color="000000"/>
            </w:tcBorders>
          </w:tcPr>
          <w:p w14:paraId="616EA477" w14:textId="77777777" w:rsidR="00B025E1" w:rsidRDefault="00EF6D16">
            <w:pPr>
              <w:spacing w:after="0" w:line="259" w:lineRule="auto"/>
              <w:ind w:left="0" w:firstLine="0"/>
            </w:pPr>
            <w:r>
              <w:t xml:space="preserve">Expected to work extensive hours over a significant period due to the nature of the duties  </w:t>
            </w:r>
          </w:p>
        </w:tc>
        <w:tc>
          <w:tcPr>
            <w:tcW w:w="2687" w:type="dxa"/>
            <w:tcBorders>
              <w:top w:val="single" w:sz="4" w:space="0" w:color="000000"/>
              <w:left w:val="single" w:sz="4" w:space="0" w:color="000000"/>
              <w:bottom w:val="single" w:sz="4" w:space="0" w:color="000000"/>
              <w:right w:val="single" w:sz="4" w:space="0" w:color="000000"/>
            </w:tcBorders>
            <w:vAlign w:val="center"/>
          </w:tcPr>
          <w:p w14:paraId="6CA85799" w14:textId="77777777" w:rsidR="00B025E1" w:rsidRDefault="00EF6D16">
            <w:pPr>
              <w:spacing w:after="0" w:line="259" w:lineRule="auto"/>
              <w:ind w:left="10" w:firstLine="0"/>
              <w:jc w:val="center"/>
            </w:pPr>
            <w:r>
              <w:t xml:space="preserve">Occasionally </w:t>
            </w:r>
          </w:p>
        </w:tc>
      </w:tr>
      <w:tr w:rsidR="00B025E1" w14:paraId="3C15D180" w14:textId="77777777">
        <w:trPr>
          <w:trHeight w:val="300"/>
        </w:trPr>
        <w:tc>
          <w:tcPr>
            <w:tcW w:w="6921" w:type="dxa"/>
            <w:tcBorders>
              <w:top w:val="single" w:sz="4" w:space="0" w:color="000000"/>
              <w:left w:val="single" w:sz="4" w:space="0" w:color="000000"/>
              <w:bottom w:val="single" w:sz="4" w:space="0" w:color="000000"/>
              <w:right w:val="single" w:sz="4" w:space="0" w:color="000000"/>
            </w:tcBorders>
          </w:tcPr>
          <w:p w14:paraId="4B40D60C" w14:textId="77777777" w:rsidR="00B025E1" w:rsidRDefault="00EF6D16">
            <w:pPr>
              <w:spacing w:after="0" w:line="259" w:lineRule="auto"/>
              <w:ind w:left="0" w:firstLine="0"/>
            </w:pPr>
            <w:r>
              <w:t>Access to Accrued Days Off (ADO’s)</w:t>
            </w:r>
            <w:r>
              <w:t xml:space="preserve"> </w:t>
            </w:r>
          </w:p>
        </w:tc>
        <w:tc>
          <w:tcPr>
            <w:tcW w:w="2687" w:type="dxa"/>
            <w:tcBorders>
              <w:top w:val="single" w:sz="4" w:space="0" w:color="000000"/>
              <w:left w:val="single" w:sz="4" w:space="0" w:color="000000"/>
              <w:bottom w:val="single" w:sz="4" w:space="0" w:color="000000"/>
              <w:right w:val="single" w:sz="4" w:space="0" w:color="000000"/>
            </w:tcBorders>
          </w:tcPr>
          <w:p w14:paraId="11607283" w14:textId="77777777" w:rsidR="00B025E1" w:rsidRDefault="00EF6D16">
            <w:pPr>
              <w:spacing w:after="0" w:line="259" w:lineRule="auto"/>
              <w:ind w:left="6" w:firstLine="0"/>
              <w:jc w:val="center"/>
            </w:pPr>
            <w:r>
              <w:t xml:space="preserve">Never </w:t>
            </w:r>
          </w:p>
        </w:tc>
      </w:tr>
      <w:tr w:rsidR="00B025E1" w14:paraId="723750CF" w14:textId="77777777">
        <w:trPr>
          <w:trHeight w:val="300"/>
        </w:trPr>
        <w:tc>
          <w:tcPr>
            <w:tcW w:w="6921" w:type="dxa"/>
            <w:tcBorders>
              <w:top w:val="single" w:sz="4" w:space="0" w:color="000000"/>
              <w:left w:val="single" w:sz="4" w:space="0" w:color="000000"/>
              <w:bottom w:val="single" w:sz="4" w:space="0" w:color="000000"/>
              <w:right w:val="single" w:sz="4" w:space="0" w:color="000000"/>
            </w:tcBorders>
          </w:tcPr>
          <w:p w14:paraId="2C12E109" w14:textId="77777777" w:rsidR="00B025E1" w:rsidRDefault="00EF6D16">
            <w:pPr>
              <w:spacing w:after="0" w:line="259" w:lineRule="auto"/>
              <w:ind w:left="0" w:firstLine="0"/>
            </w:pPr>
            <w:r>
              <w:t xml:space="preserve">Peaks and troughs  </w:t>
            </w:r>
          </w:p>
        </w:tc>
        <w:tc>
          <w:tcPr>
            <w:tcW w:w="2687" w:type="dxa"/>
            <w:tcBorders>
              <w:top w:val="single" w:sz="4" w:space="0" w:color="000000"/>
              <w:left w:val="single" w:sz="4" w:space="0" w:color="000000"/>
              <w:bottom w:val="single" w:sz="4" w:space="0" w:color="000000"/>
              <w:right w:val="single" w:sz="4" w:space="0" w:color="000000"/>
            </w:tcBorders>
          </w:tcPr>
          <w:p w14:paraId="6B4FDF53" w14:textId="77777777" w:rsidR="00B025E1" w:rsidRDefault="00EF6D16">
            <w:pPr>
              <w:spacing w:after="0" w:line="259" w:lineRule="auto"/>
              <w:ind w:left="21" w:firstLine="0"/>
              <w:jc w:val="center"/>
            </w:pPr>
            <w:r>
              <w:t xml:space="preserve">Frequently </w:t>
            </w:r>
          </w:p>
        </w:tc>
      </w:tr>
      <w:tr w:rsidR="00B025E1" w14:paraId="2785DA8E" w14:textId="77777777">
        <w:trPr>
          <w:trHeight w:val="311"/>
        </w:trPr>
        <w:tc>
          <w:tcPr>
            <w:tcW w:w="6921" w:type="dxa"/>
            <w:tcBorders>
              <w:top w:val="single" w:sz="4" w:space="0" w:color="000000"/>
              <w:left w:val="single" w:sz="4" w:space="0" w:color="000000"/>
              <w:bottom w:val="single" w:sz="4" w:space="0" w:color="000000"/>
              <w:right w:val="single" w:sz="4" w:space="0" w:color="000000"/>
            </w:tcBorders>
          </w:tcPr>
          <w:p w14:paraId="4F241780" w14:textId="77777777" w:rsidR="00B025E1" w:rsidRDefault="00EF6D16">
            <w:pPr>
              <w:spacing w:after="0" w:line="259" w:lineRule="auto"/>
              <w:ind w:left="0" w:firstLine="0"/>
            </w:pPr>
            <w:r>
              <w:t xml:space="preserve">Frequent overtime  </w:t>
            </w:r>
          </w:p>
        </w:tc>
        <w:tc>
          <w:tcPr>
            <w:tcW w:w="2687" w:type="dxa"/>
            <w:tcBorders>
              <w:top w:val="single" w:sz="4" w:space="0" w:color="000000"/>
              <w:left w:val="single" w:sz="4" w:space="0" w:color="000000"/>
              <w:bottom w:val="single" w:sz="4" w:space="0" w:color="000000"/>
              <w:right w:val="single" w:sz="4" w:space="0" w:color="000000"/>
            </w:tcBorders>
          </w:tcPr>
          <w:p w14:paraId="36A65E8B" w14:textId="77777777" w:rsidR="00B025E1" w:rsidRDefault="00EF6D16">
            <w:pPr>
              <w:spacing w:after="0" w:line="259" w:lineRule="auto"/>
              <w:ind w:left="10" w:firstLine="0"/>
              <w:jc w:val="center"/>
            </w:pPr>
            <w:r>
              <w:t xml:space="preserve">Occasionally </w:t>
            </w:r>
          </w:p>
        </w:tc>
      </w:tr>
      <w:tr w:rsidR="00B025E1" w14:paraId="464D921C" w14:textId="77777777">
        <w:trPr>
          <w:trHeight w:val="300"/>
        </w:trPr>
        <w:tc>
          <w:tcPr>
            <w:tcW w:w="6921" w:type="dxa"/>
            <w:tcBorders>
              <w:top w:val="single" w:sz="4" w:space="0" w:color="000000"/>
              <w:left w:val="single" w:sz="4" w:space="0" w:color="000000"/>
              <w:bottom w:val="single" w:sz="4" w:space="0" w:color="000000"/>
              <w:right w:val="single" w:sz="4" w:space="0" w:color="000000"/>
            </w:tcBorders>
          </w:tcPr>
          <w:p w14:paraId="551E4E2E" w14:textId="77777777" w:rsidR="00B025E1" w:rsidRDefault="00EF6D16">
            <w:pPr>
              <w:spacing w:after="0" w:line="259" w:lineRule="auto"/>
              <w:ind w:left="0" w:firstLine="0"/>
            </w:pPr>
            <w:r>
              <w:t xml:space="preserve">Rostered shift work  </w:t>
            </w:r>
          </w:p>
        </w:tc>
        <w:tc>
          <w:tcPr>
            <w:tcW w:w="2687" w:type="dxa"/>
            <w:tcBorders>
              <w:top w:val="single" w:sz="4" w:space="0" w:color="000000"/>
              <w:left w:val="single" w:sz="4" w:space="0" w:color="000000"/>
              <w:bottom w:val="single" w:sz="4" w:space="0" w:color="000000"/>
              <w:right w:val="single" w:sz="4" w:space="0" w:color="000000"/>
            </w:tcBorders>
          </w:tcPr>
          <w:p w14:paraId="06AA1753" w14:textId="77777777" w:rsidR="00B025E1" w:rsidRDefault="00EF6D16">
            <w:pPr>
              <w:spacing w:after="0" w:line="259" w:lineRule="auto"/>
              <w:ind w:left="6" w:firstLine="0"/>
              <w:jc w:val="center"/>
            </w:pPr>
            <w:r>
              <w:t xml:space="preserve">Never </w:t>
            </w:r>
          </w:p>
        </w:tc>
      </w:tr>
    </w:tbl>
    <w:p w14:paraId="28EB168A" w14:textId="77777777" w:rsidR="00B025E1" w:rsidRDefault="00EF6D16">
      <w:pPr>
        <w:spacing w:after="0" w:line="259" w:lineRule="auto"/>
        <w:ind w:left="20" w:firstLine="0"/>
      </w:pPr>
      <w:r>
        <w:rPr>
          <w:i/>
          <w:color w:val="0070C0"/>
        </w:rPr>
        <w:t xml:space="preserve"> </w:t>
      </w:r>
    </w:p>
    <w:tbl>
      <w:tblPr>
        <w:tblStyle w:val="TableGrid"/>
        <w:tblW w:w="9608" w:type="dxa"/>
        <w:tblInd w:w="26" w:type="dxa"/>
        <w:tblCellMar>
          <w:top w:w="55" w:type="dxa"/>
          <w:left w:w="114" w:type="dxa"/>
          <w:bottom w:w="0" w:type="dxa"/>
          <w:right w:w="115" w:type="dxa"/>
        </w:tblCellMar>
        <w:tblLook w:val="04A0" w:firstRow="1" w:lastRow="0" w:firstColumn="1" w:lastColumn="0" w:noHBand="0" w:noVBand="1"/>
      </w:tblPr>
      <w:tblGrid>
        <w:gridCol w:w="6921"/>
        <w:gridCol w:w="2687"/>
      </w:tblGrid>
      <w:tr w:rsidR="00B025E1" w14:paraId="2B863314" w14:textId="77777777">
        <w:trPr>
          <w:trHeight w:val="458"/>
        </w:trPr>
        <w:tc>
          <w:tcPr>
            <w:tcW w:w="6921" w:type="dxa"/>
            <w:tcBorders>
              <w:top w:val="single" w:sz="4" w:space="0" w:color="000000"/>
              <w:left w:val="single" w:sz="4" w:space="0" w:color="000000"/>
              <w:bottom w:val="single" w:sz="4" w:space="0" w:color="000000"/>
              <w:right w:val="single" w:sz="4" w:space="0" w:color="000000"/>
            </w:tcBorders>
            <w:shd w:val="clear" w:color="auto" w:fill="DAE9F7"/>
          </w:tcPr>
          <w:p w14:paraId="5DCC61DB" w14:textId="77777777" w:rsidR="00B025E1" w:rsidRDefault="00EF6D16">
            <w:pPr>
              <w:spacing w:after="0" w:line="259" w:lineRule="auto"/>
              <w:ind w:left="0" w:firstLine="0"/>
            </w:pPr>
            <w:r>
              <w:rPr>
                <w:b/>
              </w:rPr>
              <w:t xml:space="preserve">SOCIAL DEMANDS </w:t>
            </w:r>
            <w:r>
              <w:t xml:space="preserve"> </w:t>
            </w:r>
          </w:p>
        </w:tc>
        <w:tc>
          <w:tcPr>
            <w:tcW w:w="2687" w:type="dxa"/>
            <w:tcBorders>
              <w:top w:val="single" w:sz="4" w:space="0" w:color="000000"/>
              <w:left w:val="single" w:sz="4" w:space="0" w:color="000000"/>
              <w:bottom w:val="single" w:sz="4" w:space="0" w:color="000000"/>
              <w:right w:val="single" w:sz="4" w:space="0" w:color="000000"/>
            </w:tcBorders>
            <w:shd w:val="clear" w:color="auto" w:fill="DAE9F7"/>
          </w:tcPr>
          <w:p w14:paraId="04D2F178" w14:textId="77777777" w:rsidR="00B025E1" w:rsidRDefault="00EF6D16">
            <w:pPr>
              <w:spacing w:after="0" w:line="259" w:lineRule="auto"/>
              <w:ind w:left="6" w:firstLine="0"/>
              <w:jc w:val="center"/>
            </w:pPr>
            <w:r>
              <w:rPr>
                <w:b/>
              </w:rPr>
              <w:t xml:space="preserve">FREQUENCY </w:t>
            </w:r>
          </w:p>
        </w:tc>
      </w:tr>
      <w:tr w:rsidR="00B025E1" w14:paraId="5DCADF9E" w14:textId="77777777">
        <w:trPr>
          <w:trHeight w:val="301"/>
        </w:trPr>
        <w:tc>
          <w:tcPr>
            <w:tcW w:w="6921" w:type="dxa"/>
            <w:tcBorders>
              <w:top w:val="single" w:sz="4" w:space="0" w:color="000000"/>
              <w:left w:val="single" w:sz="4" w:space="0" w:color="000000"/>
              <w:bottom w:val="single" w:sz="4" w:space="0" w:color="000000"/>
              <w:right w:val="single" w:sz="4" w:space="0" w:color="000000"/>
            </w:tcBorders>
          </w:tcPr>
          <w:p w14:paraId="56625FBB" w14:textId="77777777" w:rsidR="00B025E1" w:rsidRDefault="00EF6D16">
            <w:pPr>
              <w:spacing w:after="0" w:line="259" w:lineRule="auto"/>
              <w:ind w:left="0" w:firstLine="0"/>
            </w:pPr>
            <w:r>
              <w:t xml:space="preserve">Work with others towards shared goals in a team environment </w:t>
            </w:r>
          </w:p>
        </w:tc>
        <w:tc>
          <w:tcPr>
            <w:tcW w:w="2687" w:type="dxa"/>
            <w:tcBorders>
              <w:top w:val="single" w:sz="4" w:space="0" w:color="000000"/>
              <w:left w:val="single" w:sz="4" w:space="0" w:color="000000"/>
              <w:bottom w:val="single" w:sz="4" w:space="0" w:color="000000"/>
              <w:right w:val="single" w:sz="4" w:space="0" w:color="000000"/>
            </w:tcBorders>
          </w:tcPr>
          <w:p w14:paraId="16FF5E21" w14:textId="77777777" w:rsidR="00B025E1" w:rsidRDefault="00EF6D16">
            <w:pPr>
              <w:spacing w:after="0" w:line="259" w:lineRule="auto"/>
              <w:ind w:left="21" w:firstLine="0"/>
              <w:jc w:val="center"/>
            </w:pPr>
            <w:r>
              <w:t xml:space="preserve">Frequently </w:t>
            </w:r>
          </w:p>
        </w:tc>
      </w:tr>
      <w:tr w:rsidR="00B025E1" w14:paraId="585D7378" w14:textId="77777777">
        <w:trPr>
          <w:trHeight w:val="310"/>
        </w:trPr>
        <w:tc>
          <w:tcPr>
            <w:tcW w:w="6921" w:type="dxa"/>
            <w:tcBorders>
              <w:top w:val="single" w:sz="4" w:space="0" w:color="000000"/>
              <w:left w:val="single" w:sz="4" w:space="0" w:color="000000"/>
              <w:bottom w:val="single" w:sz="4" w:space="0" w:color="000000"/>
              <w:right w:val="single" w:sz="4" w:space="0" w:color="000000"/>
            </w:tcBorders>
          </w:tcPr>
          <w:p w14:paraId="4AF1A31D" w14:textId="77777777" w:rsidR="00B025E1" w:rsidRDefault="00EF6D16">
            <w:pPr>
              <w:spacing w:after="0" w:line="259" w:lineRule="auto"/>
              <w:ind w:left="0" w:firstLine="0"/>
            </w:pPr>
            <w:r>
              <w:t xml:space="preserve">Work in isolation from other staff (remote supervision) </w:t>
            </w:r>
          </w:p>
        </w:tc>
        <w:tc>
          <w:tcPr>
            <w:tcW w:w="2687" w:type="dxa"/>
            <w:tcBorders>
              <w:top w:val="single" w:sz="4" w:space="0" w:color="000000"/>
              <w:left w:val="single" w:sz="4" w:space="0" w:color="000000"/>
              <w:bottom w:val="single" w:sz="4" w:space="0" w:color="000000"/>
              <w:right w:val="single" w:sz="4" w:space="0" w:color="000000"/>
            </w:tcBorders>
          </w:tcPr>
          <w:p w14:paraId="330B6CE6" w14:textId="77777777" w:rsidR="00B025E1" w:rsidRDefault="00EF6D16">
            <w:pPr>
              <w:spacing w:after="0" w:line="259" w:lineRule="auto"/>
              <w:ind w:left="10" w:firstLine="0"/>
              <w:jc w:val="center"/>
            </w:pPr>
            <w:r>
              <w:t xml:space="preserve">Occasionally </w:t>
            </w:r>
          </w:p>
        </w:tc>
      </w:tr>
      <w:tr w:rsidR="00B025E1" w14:paraId="7792806A" w14:textId="77777777">
        <w:trPr>
          <w:trHeight w:val="300"/>
        </w:trPr>
        <w:tc>
          <w:tcPr>
            <w:tcW w:w="6921" w:type="dxa"/>
            <w:tcBorders>
              <w:top w:val="single" w:sz="4" w:space="0" w:color="000000"/>
              <w:left w:val="single" w:sz="4" w:space="0" w:color="000000"/>
              <w:bottom w:val="single" w:sz="4" w:space="0" w:color="000000"/>
              <w:right w:val="single" w:sz="4" w:space="0" w:color="000000"/>
            </w:tcBorders>
          </w:tcPr>
          <w:p w14:paraId="14239A1D" w14:textId="77777777" w:rsidR="00B025E1" w:rsidRDefault="00EF6D16">
            <w:pPr>
              <w:spacing w:after="0" w:line="259" w:lineRule="auto"/>
              <w:ind w:left="0" w:firstLine="0"/>
            </w:pPr>
            <w:r>
              <w:t xml:space="preserve">Working in a call centre environment </w:t>
            </w:r>
          </w:p>
        </w:tc>
        <w:tc>
          <w:tcPr>
            <w:tcW w:w="2687" w:type="dxa"/>
            <w:tcBorders>
              <w:top w:val="single" w:sz="4" w:space="0" w:color="000000"/>
              <w:left w:val="single" w:sz="4" w:space="0" w:color="000000"/>
              <w:bottom w:val="single" w:sz="4" w:space="0" w:color="000000"/>
              <w:right w:val="single" w:sz="4" w:space="0" w:color="000000"/>
            </w:tcBorders>
          </w:tcPr>
          <w:p w14:paraId="34DC0402" w14:textId="77777777" w:rsidR="00B025E1" w:rsidRDefault="00EF6D16">
            <w:pPr>
              <w:spacing w:after="0" w:line="259" w:lineRule="auto"/>
              <w:ind w:left="6" w:firstLine="0"/>
              <w:jc w:val="center"/>
            </w:pPr>
            <w:r>
              <w:t xml:space="preserve">Never </w:t>
            </w:r>
          </w:p>
        </w:tc>
      </w:tr>
      <w:tr w:rsidR="00B025E1" w14:paraId="67481189" w14:textId="77777777">
        <w:trPr>
          <w:trHeight w:val="300"/>
        </w:trPr>
        <w:tc>
          <w:tcPr>
            <w:tcW w:w="6921" w:type="dxa"/>
            <w:tcBorders>
              <w:top w:val="single" w:sz="4" w:space="0" w:color="000000"/>
              <w:left w:val="single" w:sz="4" w:space="0" w:color="000000"/>
              <w:bottom w:val="single" w:sz="4" w:space="0" w:color="000000"/>
              <w:right w:val="single" w:sz="4" w:space="0" w:color="000000"/>
            </w:tcBorders>
          </w:tcPr>
          <w:p w14:paraId="4A554B7B" w14:textId="77777777" w:rsidR="00B025E1" w:rsidRDefault="00EF6D16">
            <w:pPr>
              <w:spacing w:after="0" w:line="259" w:lineRule="auto"/>
              <w:ind w:left="0" w:firstLine="0"/>
            </w:pPr>
            <w:r>
              <w:t xml:space="preserve">Working directly with the public </w:t>
            </w:r>
          </w:p>
        </w:tc>
        <w:tc>
          <w:tcPr>
            <w:tcW w:w="2687" w:type="dxa"/>
            <w:tcBorders>
              <w:top w:val="single" w:sz="4" w:space="0" w:color="000000"/>
              <w:left w:val="single" w:sz="4" w:space="0" w:color="000000"/>
              <w:bottom w:val="single" w:sz="4" w:space="0" w:color="000000"/>
              <w:right w:val="single" w:sz="4" w:space="0" w:color="000000"/>
            </w:tcBorders>
          </w:tcPr>
          <w:p w14:paraId="453D99F4" w14:textId="77777777" w:rsidR="00B025E1" w:rsidRDefault="00EF6D16">
            <w:pPr>
              <w:spacing w:after="0" w:line="259" w:lineRule="auto"/>
              <w:ind w:left="10" w:firstLine="0"/>
              <w:jc w:val="center"/>
            </w:pPr>
            <w:r>
              <w:t xml:space="preserve">Occasionally </w:t>
            </w:r>
          </w:p>
        </w:tc>
      </w:tr>
    </w:tbl>
    <w:p w14:paraId="52D5A430" w14:textId="77777777" w:rsidR="00B025E1" w:rsidRDefault="00EF6D16">
      <w:pPr>
        <w:spacing w:after="0" w:line="259" w:lineRule="auto"/>
        <w:ind w:left="20" w:firstLine="0"/>
      </w:pPr>
      <w:r>
        <w:rPr>
          <w:i/>
          <w:color w:val="0070C0"/>
        </w:rPr>
        <w:lastRenderedPageBreak/>
        <w:t xml:space="preserve"> </w:t>
      </w:r>
    </w:p>
    <w:tbl>
      <w:tblPr>
        <w:tblStyle w:val="TableGrid"/>
        <w:tblW w:w="9608" w:type="dxa"/>
        <w:tblInd w:w="26" w:type="dxa"/>
        <w:tblCellMar>
          <w:top w:w="55" w:type="dxa"/>
          <w:left w:w="114" w:type="dxa"/>
          <w:bottom w:w="0" w:type="dxa"/>
          <w:right w:w="115" w:type="dxa"/>
        </w:tblCellMar>
        <w:tblLook w:val="04A0" w:firstRow="1" w:lastRow="0" w:firstColumn="1" w:lastColumn="0" w:noHBand="0" w:noVBand="1"/>
      </w:tblPr>
      <w:tblGrid>
        <w:gridCol w:w="6921"/>
        <w:gridCol w:w="2687"/>
      </w:tblGrid>
      <w:tr w:rsidR="00B025E1" w14:paraId="5C311F0B" w14:textId="77777777">
        <w:trPr>
          <w:trHeight w:val="458"/>
        </w:trPr>
        <w:tc>
          <w:tcPr>
            <w:tcW w:w="6921" w:type="dxa"/>
            <w:tcBorders>
              <w:top w:val="single" w:sz="4" w:space="0" w:color="000000"/>
              <w:left w:val="single" w:sz="4" w:space="0" w:color="000000"/>
              <w:bottom w:val="single" w:sz="4" w:space="0" w:color="000000"/>
              <w:right w:val="single" w:sz="4" w:space="0" w:color="000000"/>
            </w:tcBorders>
            <w:shd w:val="clear" w:color="auto" w:fill="DAE9F7"/>
          </w:tcPr>
          <w:p w14:paraId="6908A318" w14:textId="77777777" w:rsidR="00B025E1" w:rsidRDefault="00EF6D16">
            <w:pPr>
              <w:spacing w:after="0" w:line="259" w:lineRule="auto"/>
              <w:ind w:left="0" w:firstLine="0"/>
            </w:pPr>
            <w:r>
              <w:rPr>
                <w:b/>
              </w:rPr>
              <w:t>PHYSICAL DEMANDS</w:t>
            </w:r>
            <w:r>
              <w:t xml:space="preserve"> </w:t>
            </w:r>
          </w:p>
        </w:tc>
        <w:tc>
          <w:tcPr>
            <w:tcW w:w="2687" w:type="dxa"/>
            <w:tcBorders>
              <w:top w:val="single" w:sz="4" w:space="0" w:color="000000"/>
              <w:left w:val="single" w:sz="4" w:space="0" w:color="000000"/>
              <w:bottom w:val="single" w:sz="4" w:space="0" w:color="000000"/>
              <w:right w:val="single" w:sz="4" w:space="0" w:color="000000"/>
            </w:tcBorders>
            <w:shd w:val="clear" w:color="auto" w:fill="DAE9F7"/>
          </w:tcPr>
          <w:p w14:paraId="0B65D1DF" w14:textId="77777777" w:rsidR="00B025E1" w:rsidRDefault="00EF6D16">
            <w:pPr>
              <w:spacing w:after="0" w:line="259" w:lineRule="auto"/>
              <w:ind w:left="6" w:firstLine="0"/>
              <w:jc w:val="center"/>
            </w:pPr>
            <w:r>
              <w:rPr>
                <w:b/>
              </w:rPr>
              <w:t xml:space="preserve">FREQUENCY </w:t>
            </w:r>
          </w:p>
        </w:tc>
      </w:tr>
      <w:tr w:rsidR="00B025E1" w14:paraId="24F0E1F7" w14:textId="77777777">
        <w:trPr>
          <w:trHeight w:val="312"/>
        </w:trPr>
        <w:tc>
          <w:tcPr>
            <w:tcW w:w="6921" w:type="dxa"/>
            <w:tcBorders>
              <w:top w:val="single" w:sz="4" w:space="0" w:color="000000"/>
              <w:left w:val="single" w:sz="4" w:space="0" w:color="000000"/>
              <w:bottom w:val="single" w:sz="4" w:space="0" w:color="000000"/>
              <w:right w:val="single" w:sz="4" w:space="0" w:color="000000"/>
            </w:tcBorders>
          </w:tcPr>
          <w:p w14:paraId="6380CA53" w14:textId="77777777" w:rsidR="00B025E1" w:rsidRDefault="00EF6D16">
            <w:pPr>
              <w:spacing w:after="0" w:line="259" w:lineRule="auto"/>
              <w:ind w:left="0" w:firstLine="0"/>
            </w:pPr>
            <w:r>
              <w:t xml:space="preserve">Distance walking (large buildings or inter-building transit) </w:t>
            </w:r>
          </w:p>
        </w:tc>
        <w:tc>
          <w:tcPr>
            <w:tcW w:w="2687" w:type="dxa"/>
            <w:tcBorders>
              <w:top w:val="single" w:sz="4" w:space="0" w:color="000000"/>
              <w:left w:val="single" w:sz="4" w:space="0" w:color="000000"/>
              <w:bottom w:val="single" w:sz="4" w:space="0" w:color="000000"/>
              <w:right w:val="single" w:sz="4" w:space="0" w:color="000000"/>
            </w:tcBorders>
          </w:tcPr>
          <w:p w14:paraId="5EDED07B" w14:textId="77777777" w:rsidR="00B025E1" w:rsidRDefault="00EF6D16">
            <w:pPr>
              <w:spacing w:after="0" w:line="259" w:lineRule="auto"/>
              <w:ind w:left="10" w:firstLine="0"/>
              <w:jc w:val="center"/>
            </w:pPr>
            <w:r>
              <w:t xml:space="preserve">Occasionally </w:t>
            </w:r>
          </w:p>
        </w:tc>
      </w:tr>
      <w:tr w:rsidR="00B025E1" w14:paraId="160B9FC5" w14:textId="77777777">
        <w:trPr>
          <w:trHeight w:val="300"/>
        </w:trPr>
        <w:tc>
          <w:tcPr>
            <w:tcW w:w="6921" w:type="dxa"/>
            <w:tcBorders>
              <w:top w:val="single" w:sz="4" w:space="0" w:color="000000"/>
              <w:left w:val="single" w:sz="4" w:space="0" w:color="000000"/>
              <w:bottom w:val="single" w:sz="4" w:space="0" w:color="000000"/>
              <w:right w:val="single" w:sz="4" w:space="0" w:color="000000"/>
            </w:tcBorders>
          </w:tcPr>
          <w:p w14:paraId="48198E0E" w14:textId="77777777" w:rsidR="00B025E1" w:rsidRDefault="00EF6D16">
            <w:pPr>
              <w:spacing w:after="0" w:line="259" w:lineRule="auto"/>
              <w:ind w:left="0" w:firstLine="0"/>
            </w:pPr>
            <w:r>
              <w:t xml:space="preserve">Working outdoors  </w:t>
            </w:r>
          </w:p>
        </w:tc>
        <w:tc>
          <w:tcPr>
            <w:tcW w:w="2687" w:type="dxa"/>
            <w:tcBorders>
              <w:top w:val="single" w:sz="4" w:space="0" w:color="000000"/>
              <w:left w:val="single" w:sz="4" w:space="0" w:color="000000"/>
              <w:bottom w:val="single" w:sz="4" w:space="0" w:color="000000"/>
              <w:right w:val="single" w:sz="4" w:space="0" w:color="000000"/>
            </w:tcBorders>
          </w:tcPr>
          <w:p w14:paraId="176B9A50" w14:textId="77777777" w:rsidR="00B025E1" w:rsidRDefault="00EF6D16">
            <w:pPr>
              <w:spacing w:after="0" w:line="259" w:lineRule="auto"/>
              <w:ind w:left="6" w:firstLine="0"/>
              <w:jc w:val="center"/>
            </w:pPr>
            <w:r>
              <w:t xml:space="preserve">Never </w:t>
            </w:r>
          </w:p>
        </w:tc>
      </w:tr>
    </w:tbl>
    <w:p w14:paraId="56FCFE97" w14:textId="77777777" w:rsidR="00B025E1" w:rsidRDefault="00EF6D16">
      <w:pPr>
        <w:spacing w:after="0" w:line="259" w:lineRule="auto"/>
        <w:ind w:left="20" w:firstLine="0"/>
      </w:pPr>
      <w:r>
        <w:rPr>
          <w:i/>
          <w:color w:val="0070C0"/>
        </w:rPr>
        <w:t xml:space="preserve"> </w:t>
      </w:r>
    </w:p>
    <w:tbl>
      <w:tblPr>
        <w:tblStyle w:val="TableGrid"/>
        <w:tblW w:w="9608" w:type="dxa"/>
        <w:tblInd w:w="26" w:type="dxa"/>
        <w:tblCellMar>
          <w:top w:w="55" w:type="dxa"/>
          <w:left w:w="114" w:type="dxa"/>
          <w:bottom w:w="0" w:type="dxa"/>
          <w:right w:w="115" w:type="dxa"/>
        </w:tblCellMar>
        <w:tblLook w:val="04A0" w:firstRow="1" w:lastRow="0" w:firstColumn="1" w:lastColumn="0" w:noHBand="0" w:noVBand="1"/>
      </w:tblPr>
      <w:tblGrid>
        <w:gridCol w:w="6921"/>
        <w:gridCol w:w="2687"/>
      </w:tblGrid>
      <w:tr w:rsidR="00B025E1" w14:paraId="5F3A66B5" w14:textId="77777777">
        <w:trPr>
          <w:trHeight w:val="468"/>
        </w:trPr>
        <w:tc>
          <w:tcPr>
            <w:tcW w:w="6921" w:type="dxa"/>
            <w:tcBorders>
              <w:top w:val="single" w:sz="4" w:space="0" w:color="000000"/>
              <w:left w:val="single" w:sz="4" w:space="0" w:color="000000"/>
              <w:bottom w:val="single" w:sz="4" w:space="0" w:color="000000"/>
              <w:right w:val="single" w:sz="4" w:space="0" w:color="000000"/>
            </w:tcBorders>
            <w:shd w:val="clear" w:color="auto" w:fill="DAE9F7"/>
          </w:tcPr>
          <w:p w14:paraId="42BFBF45" w14:textId="77777777" w:rsidR="00B025E1" w:rsidRDefault="00EF6D16">
            <w:pPr>
              <w:spacing w:after="0" w:line="259" w:lineRule="auto"/>
              <w:ind w:left="0" w:firstLine="0"/>
            </w:pPr>
            <w:r>
              <w:rPr>
                <w:b/>
              </w:rPr>
              <w:t xml:space="preserve">MANUAL HANDLING </w:t>
            </w:r>
            <w:r>
              <w:t xml:space="preserve"> </w:t>
            </w:r>
          </w:p>
        </w:tc>
        <w:tc>
          <w:tcPr>
            <w:tcW w:w="2687" w:type="dxa"/>
            <w:tcBorders>
              <w:top w:val="single" w:sz="4" w:space="0" w:color="000000"/>
              <w:left w:val="single" w:sz="4" w:space="0" w:color="000000"/>
              <w:bottom w:val="single" w:sz="4" w:space="0" w:color="000000"/>
              <w:right w:val="single" w:sz="4" w:space="0" w:color="000000"/>
            </w:tcBorders>
            <w:shd w:val="clear" w:color="auto" w:fill="DAE9F7"/>
          </w:tcPr>
          <w:p w14:paraId="5119A0CB" w14:textId="77777777" w:rsidR="00B025E1" w:rsidRDefault="00EF6D16">
            <w:pPr>
              <w:spacing w:after="0" w:line="259" w:lineRule="auto"/>
              <w:ind w:left="6" w:firstLine="0"/>
              <w:jc w:val="center"/>
            </w:pPr>
            <w:r>
              <w:rPr>
                <w:b/>
              </w:rPr>
              <w:t xml:space="preserve">FREQUENCY </w:t>
            </w:r>
          </w:p>
        </w:tc>
      </w:tr>
      <w:tr w:rsidR="00B025E1" w14:paraId="45C91A92" w14:textId="77777777">
        <w:trPr>
          <w:trHeight w:val="301"/>
        </w:trPr>
        <w:tc>
          <w:tcPr>
            <w:tcW w:w="6921" w:type="dxa"/>
            <w:tcBorders>
              <w:top w:val="single" w:sz="4" w:space="0" w:color="000000"/>
              <w:left w:val="single" w:sz="4" w:space="0" w:color="000000"/>
              <w:bottom w:val="single" w:sz="4" w:space="0" w:color="000000"/>
              <w:right w:val="single" w:sz="4" w:space="0" w:color="000000"/>
            </w:tcBorders>
          </w:tcPr>
          <w:p w14:paraId="5E831B39" w14:textId="77777777" w:rsidR="00B025E1" w:rsidRDefault="00EF6D16">
            <w:pPr>
              <w:spacing w:after="0" w:line="259" w:lineRule="auto"/>
              <w:ind w:left="0" w:firstLine="0"/>
            </w:pPr>
            <w:r>
              <w:t xml:space="preserve">Lifting 0 </w:t>
            </w:r>
            <w:r>
              <w:t>–</w:t>
            </w:r>
            <w:r>
              <w:t xml:space="preserve"> 5kg </w:t>
            </w:r>
          </w:p>
        </w:tc>
        <w:tc>
          <w:tcPr>
            <w:tcW w:w="2687" w:type="dxa"/>
            <w:tcBorders>
              <w:top w:val="single" w:sz="4" w:space="0" w:color="000000"/>
              <w:left w:val="single" w:sz="4" w:space="0" w:color="000000"/>
              <w:bottom w:val="single" w:sz="4" w:space="0" w:color="000000"/>
              <w:right w:val="single" w:sz="4" w:space="0" w:color="000000"/>
            </w:tcBorders>
          </w:tcPr>
          <w:p w14:paraId="66B84201" w14:textId="77777777" w:rsidR="00B025E1" w:rsidRDefault="00EF6D16">
            <w:pPr>
              <w:spacing w:after="0" w:line="259" w:lineRule="auto"/>
              <w:ind w:left="10" w:firstLine="0"/>
              <w:jc w:val="center"/>
            </w:pPr>
            <w:r>
              <w:t xml:space="preserve">Occasionally </w:t>
            </w:r>
          </w:p>
        </w:tc>
      </w:tr>
      <w:tr w:rsidR="00B025E1" w14:paraId="70361635" w14:textId="77777777">
        <w:trPr>
          <w:trHeight w:val="301"/>
        </w:trPr>
        <w:tc>
          <w:tcPr>
            <w:tcW w:w="6921" w:type="dxa"/>
            <w:tcBorders>
              <w:top w:val="single" w:sz="4" w:space="0" w:color="000000"/>
              <w:left w:val="single" w:sz="4" w:space="0" w:color="000000"/>
              <w:bottom w:val="single" w:sz="4" w:space="0" w:color="000000"/>
              <w:right w:val="single" w:sz="4" w:space="0" w:color="000000"/>
            </w:tcBorders>
          </w:tcPr>
          <w:p w14:paraId="4F0D36B1" w14:textId="77777777" w:rsidR="00B025E1" w:rsidRDefault="00EF6D16">
            <w:pPr>
              <w:spacing w:after="0" w:line="259" w:lineRule="auto"/>
              <w:ind w:left="0" w:firstLine="0"/>
            </w:pPr>
            <w:r>
              <w:t xml:space="preserve">Lifting 5 </w:t>
            </w:r>
            <w:r>
              <w:t>–</w:t>
            </w:r>
            <w:r>
              <w:t xml:space="preserve"> 10kg </w:t>
            </w:r>
          </w:p>
        </w:tc>
        <w:tc>
          <w:tcPr>
            <w:tcW w:w="2687" w:type="dxa"/>
            <w:tcBorders>
              <w:top w:val="single" w:sz="4" w:space="0" w:color="000000"/>
              <w:left w:val="single" w:sz="4" w:space="0" w:color="000000"/>
              <w:bottom w:val="single" w:sz="4" w:space="0" w:color="000000"/>
              <w:right w:val="single" w:sz="4" w:space="0" w:color="000000"/>
            </w:tcBorders>
          </w:tcPr>
          <w:p w14:paraId="48F81478" w14:textId="77777777" w:rsidR="00B025E1" w:rsidRDefault="00EF6D16">
            <w:pPr>
              <w:spacing w:after="0" w:line="259" w:lineRule="auto"/>
              <w:ind w:left="6" w:firstLine="0"/>
              <w:jc w:val="center"/>
            </w:pPr>
            <w:r>
              <w:t xml:space="preserve">Never </w:t>
            </w:r>
          </w:p>
        </w:tc>
      </w:tr>
      <w:tr w:rsidR="00B025E1" w14:paraId="67C8D9EB" w14:textId="77777777">
        <w:trPr>
          <w:trHeight w:val="300"/>
        </w:trPr>
        <w:tc>
          <w:tcPr>
            <w:tcW w:w="6921" w:type="dxa"/>
            <w:tcBorders>
              <w:top w:val="single" w:sz="4" w:space="0" w:color="000000"/>
              <w:left w:val="single" w:sz="4" w:space="0" w:color="000000"/>
              <w:bottom w:val="single" w:sz="4" w:space="0" w:color="000000"/>
              <w:right w:val="single" w:sz="4" w:space="0" w:color="000000"/>
            </w:tcBorders>
          </w:tcPr>
          <w:p w14:paraId="65FEEE8E" w14:textId="77777777" w:rsidR="00B025E1" w:rsidRDefault="00EF6D16">
            <w:pPr>
              <w:spacing w:after="0" w:line="259" w:lineRule="auto"/>
              <w:ind w:left="0" w:firstLine="0"/>
            </w:pPr>
            <w:r>
              <w:t xml:space="preserve">Lifting 10kg+ </w:t>
            </w:r>
          </w:p>
        </w:tc>
        <w:tc>
          <w:tcPr>
            <w:tcW w:w="2687" w:type="dxa"/>
            <w:tcBorders>
              <w:top w:val="single" w:sz="4" w:space="0" w:color="000000"/>
              <w:left w:val="single" w:sz="4" w:space="0" w:color="000000"/>
              <w:bottom w:val="single" w:sz="4" w:space="0" w:color="000000"/>
              <w:right w:val="single" w:sz="4" w:space="0" w:color="000000"/>
            </w:tcBorders>
          </w:tcPr>
          <w:p w14:paraId="0012AECF" w14:textId="77777777" w:rsidR="00B025E1" w:rsidRDefault="00EF6D16">
            <w:pPr>
              <w:spacing w:after="0" w:line="259" w:lineRule="auto"/>
              <w:ind w:left="6" w:firstLine="0"/>
              <w:jc w:val="center"/>
            </w:pPr>
            <w:r>
              <w:t xml:space="preserve">Never </w:t>
            </w:r>
          </w:p>
        </w:tc>
      </w:tr>
      <w:tr w:rsidR="00B025E1" w14:paraId="1CA06D47" w14:textId="77777777">
        <w:trPr>
          <w:trHeight w:val="310"/>
        </w:trPr>
        <w:tc>
          <w:tcPr>
            <w:tcW w:w="6921" w:type="dxa"/>
            <w:tcBorders>
              <w:top w:val="single" w:sz="4" w:space="0" w:color="000000"/>
              <w:left w:val="single" w:sz="4" w:space="0" w:color="000000"/>
              <w:bottom w:val="single" w:sz="4" w:space="0" w:color="000000"/>
              <w:right w:val="single" w:sz="4" w:space="0" w:color="000000"/>
            </w:tcBorders>
          </w:tcPr>
          <w:p w14:paraId="1F5CF859" w14:textId="77777777" w:rsidR="00B025E1" w:rsidRDefault="00EF6D16">
            <w:pPr>
              <w:spacing w:after="0" w:line="259" w:lineRule="auto"/>
              <w:ind w:left="0" w:firstLine="0"/>
            </w:pPr>
            <w:r>
              <w:t xml:space="preserve">Climbing </w:t>
            </w:r>
          </w:p>
        </w:tc>
        <w:tc>
          <w:tcPr>
            <w:tcW w:w="2687" w:type="dxa"/>
            <w:tcBorders>
              <w:top w:val="single" w:sz="4" w:space="0" w:color="000000"/>
              <w:left w:val="single" w:sz="4" w:space="0" w:color="000000"/>
              <w:bottom w:val="single" w:sz="4" w:space="0" w:color="000000"/>
              <w:right w:val="single" w:sz="4" w:space="0" w:color="000000"/>
            </w:tcBorders>
          </w:tcPr>
          <w:p w14:paraId="4CB025A1" w14:textId="77777777" w:rsidR="00B025E1" w:rsidRDefault="00EF6D16">
            <w:pPr>
              <w:spacing w:after="0" w:line="259" w:lineRule="auto"/>
              <w:ind w:left="6" w:firstLine="0"/>
              <w:jc w:val="center"/>
            </w:pPr>
            <w:r>
              <w:t xml:space="preserve">Never </w:t>
            </w:r>
          </w:p>
        </w:tc>
      </w:tr>
      <w:tr w:rsidR="00B025E1" w14:paraId="75251983" w14:textId="77777777">
        <w:trPr>
          <w:trHeight w:val="300"/>
        </w:trPr>
        <w:tc>
          <w:tcPr>
            <w:tcW w:w="6921" w:type="dxa"/>
            <w:tcBorders>
              <w:top w:val="single" w:sz="4" w:space="0" w:color="000000"/>
              <w:left w:val="single" w:sz="4" w:space="0" w:color="000000"/>
              <w:bottom w:val="single" w:sz="4" w:space="0" w:color="000000"/>
              <w:right w:val="single" w:sz="4" w:space="0" w:color="000000"/>
            </w:tcBorders>
          </w:tcPr>
          <w:p w14:paraId="518D03D3" w14:textId="77777777" w:rsidR="00B025E1" w:rsidRDefault="00EF6D16">
            <w:pPr>
              <w:spacing w:after="0" w:line="259" w:lineRule="auto"/>
              <w:ind w:left="0" w:firstLine="0"/>
            </w:pPr>
            <w:r>
              <w:t xml:space="preserve">Reaching </w:t>
            </w:r>
          </w:p>
        </w:tc>
        <w:tc>
          <w:tcPr>
            <w:tcW w:w="2687" w:type="dxa"/>
            <w:tcBorders>
              <w:top w:val="single" w:sz="4" w:space="0" w:color="000000"/>
              <w:left w:val="single" w:sz="4" w:space="0" w:color="000000"/>
              <w:bottom w:val="single" w:sz="4" w:space="0" w:color="000000"/>
              <w:right w:val="single" w:sz="4" w:space="0" w:color="000000"/>
            </w:tcBorders>
          </w:tcPr>
          <w:p w14:paraId="29D896FC" w14:textId="77777777" w:rsidR="00B025E1" w:rsidRDefault="00EF6D16">
            <w:pPr>
              <w:spacing w:after="0" w:line="259" w:lineRule="auto"/>
              <w:ind w:left="10" w:firstLine="0"/>
              <w:jc w:val="center"/>
            </w:pPr>
            <w:r>
              <w:t xml:space="preserve">Occasionally </w:t>
            </w:r>
          </w:p>
        </w:tc>
      </w:tr>
      <w:tr w:rsidR="00B025E1" w14:paraId="01742757" w14:textId="77777777">
        <w:trPr>
          <w:trHeight w:val="300"/>
        </w:trPr>
        <w:tc>
          <w:tcPr>
            <w:tcW w:w="6921" w:type="dxa"/>
            <w:tcBorders>
              <w:top w:val="single" w:sz="4" w:space="0" w:color="000000"/>
              <w:left w:val="single" w:sz="4" w:space="0" w:color="000000"/>
              <w:bottom w:val="single" w:sz="4" w:space="0" w:color="000000"/>
              <w:right w:val="single" w:sz="4" w:space="0" w:color="000000"/>
            </w:tcBorders>
          </w:tcPr>
          <w:p w14:paraId="2B5099DF" w14:textId="77777777" w:rsidR="00B025E1" w:rsidRDefault="00EF6D16">
            <w:pPr>
              <w:spacing w:after="0" w:line="259" w:lineRule="auto"/>
              <w:ind w:left="0" w:firstLine="0"/>
            </w:pPr>
            <w:r>
              <w:t xml:space="preserve">Bending/squatting </w:t>
            </w:r>
          </w:p>
        </w:tc>
        <w:tc>
          <w:tcPr>
            <w:tcW w:w="2687" w:type="dxa"/>
            <w:tcBorders>
              <w:top w:val="single" w:sz="4" w:space="0" w:color="000000"/>
              <w:left w:val="single" w:sz="4" w:space="0" w:color="000000"/>
              <w:bottom w:val="single" w:sz="4" w:space="0" w:color="000000"/>
              <w:right w:val="single" w:sz="4" w:space="0" w:color="000000"/>
            </w:tcBorders>
          </w:tcPr>
          <w:p w14:paraId="4E2BCD69" w14:textId="77777777" w:rsidR="00B025E1" w:rsidRDefault="00EF6D16">
            <w:pPr>
              <w:spacing w:after="0" w:line="259" w:lineRule="auto"/>
              <w:ind w:left="10" w:firstLine="0"/>
              <w:jc w:val="center"/>
            </w:pPr>
            <w:r>
              <w:t xml:space="preserve">Occasionally </w:t>
            </w:r>
          </w:p>
        </w:tc>
      </w:tr>
      <w:tr w:rsidR="00B025E1" w14:paraId="62BC43E2" w14:textId="77777777">
        <w:trPr>
          <w:trHeight w:val="310"/>
        </w:trPr>
        <w:tc>
          <w:tcPr>
            <w:tcW w:w="6921" w:type="dxa"/>
            <w:tcBorders>
              <w:top w:val="single" w:sz="4" w:space="0" w:color="000000"/>
              <w:left w:val="single" w:sz="4" w:space="0" w:color="000000"/>
              <w:bottom w:val="single" w:sz="4" w:space="0" w:color="000000"/>
              <w:right w:val="single" w:sz="4" w:space="0" w:color="000000"/>
            </w:tcBorders>
          </w:tcPr>
          <w:p w14:paraId="6015E130" w14:textId="77777777" w:rsidR="00B025E1" w:rsidRDefault="00EF6D16">
            <w:pPr>
              <w:spacing w:after="0" w:line="259" w:lineRule="auto"/>
              <w:ind w:left="0" w:firstLine="0"/>
            </w:pPr>
            <w:r>
              <w:t xml:space="preserve">Push/pull </w:t>
            </w:r>
          </w:p>
        </w:tc>
        <w:tc>
          <w:tcPr>
            <w:tcW w:w="2687" w:type="dxa"/>
            <w:tcBorders>
              <w:top w:val="single" w:sz="4" w:space="0" w:color="000000"/>
              <w:left w:val="single" w:sz="4" w:space="0" w:color="000000"/>
              <w:bottom w:val="single" w:sz="4" w:space="0" w:color="000000"/>
              <w:right w:val="single" w:sz="4" w:space="0" w:color="000000"/>
            </w:tcBorders>
          </w:tcPr>
          <w:p w14:paraId="426CCB33" w14:textId="77777777" w:rsidR="00B025E1" w:rsidRDefault="00EF6D16">
            <w:pPr>
              <w:spacing w:after="0" w:line="259" w:lineRule="auto"/>
              <w:ind w:left="6" w:firstLine="0"/>
              <w:jc w:val="center"/>
            </w:pPr>
            <w:r>
              <w:t xml:space="preserve">Never </w:t>
            </w:r>
          </w:p>
        </w:tc>
      </w:tr>
      <w:tr w:rsidR="00B025E1" w14:paraId="6F352013" w14:textId="77777777">
        <w:trPr>
          <w:trHeight w:val="300"/>
        </w:trPr>
        <w:tc>
          <w:tcPr>
            <w:tcW w:w="6921" w:type="dxa"/>
            <w:tcBorders>
              <w:top w:val="single" w:sz="4" w:space="0" w:color="000000"/>
              <w:left w:val="single" w:sz="4" w:space="0" w:color="000000"/>
              <w:bottom w:val="single" w:sz="4" w:space="0" w:color="000000"/>
              <w:right w:val="single" w:sz="4" w:space="0" w:color="000000"/>
            </w:tcBorders>
          </w:tcPr>
          <w:p w14:paraId="6B852591" w14:textId="77777777" w:rsidR="00B025E1" w:rsidRDefault="00EF6D16">
            <w:pPr>
              <w:spacing w:after="0" w:line="259" w:lineRule="auto"/>
              <w:ind w:left="0" w:firstLine="0"/>
            </w:pPr>
            <w:r>
              <w:t xml:space="preserve">Sequential repetitive movements in a short amount of time </w:t>
            </w:r>
          </w:p>
        </w:tc>
        <w:tc>
          <w:tcPr>
            <w:tcW w:w="2687" w:type="dxa"/>
            <w:tcBorders>
              <w:top w:val="single" w:sz="4" w:space="0" w:color="000000"/>
              <w:left w:val="single" w:sz="4" w:space="0" w:color="000000"/>
              <w:bottom w:val="single" w:sz="4" w:space="0" w:color="000000"/>
              <w:right w:val="single" w:sz="4" w:space="0" w:color="000000"/>
            </w:tcBorders>
          </w:tcPr>
          <w:p w14:paraId="6DFF1E2A" w14:textId="77777777" w:rsidR="00B025E1" w:rsidRDefault="00EF6D16">
            <w:pPr>
              <w:spacing w:after="0" w:line="259" w:lineRule="auto"/>
              <w:ind w:left="10" w:firstLine="0"/>
              <w:jc w:val="center"/>
            </w:pPr>
            <w:r>
              <w:t xml:space="preserve">Occasionally </w:t>
            </w:r>
          </w:p>
        </w:tc>
      </w:tr>
    </w:tbl>
    <w:p w14:paraId="641C6B9E" w14:textId="77777777" w:rsidR="00B025E1" w:rsidRDefault="00EF6D16">
      <w:pPr>
        <w:spacing w:after="0" w:line="259" w:lineRule="auto"/>
        <w:ind w:left="20" w:firstLine="0"/>
        <w:jc w:val="both"/>
      </w:pPr>
      <w:r>
        <w:rPr>
          <w:i/>
          <w:color w:val="0070C0"/>
        </w:rPr>
        <w:t xml:space="preserve"> </w:t>
      </w:r>
    </w:p>
    <w:tbl>
      <w:tblPr>
        <w:tblStyle w:val="TableGrid"/>
        <w:tblW w:w="9608" w:type="dxa"/>
        <w:tblInd w:w="26" w:type="dxa"/>
        <w:tblCellMar>
          <w:top w:w="55" w:type="dxa"/>
          <w:left w:w="114" w:type="dxa"/>
          <w:bottom w:w="0" w:type="dxa"/>
          <w:right w:w="115" w:type="dxa"/>
        </w:tblCellMar>
        <w:tblLook w:val="04A0" w:firstRow="1" w:lastRow="0" w:firstColumn="1" w:lastColumn="0" w:noHBand="0" w:noVBand="1"/>
      </w:tblPr>
      <w:tblGrid>
        <w:gridCol w:w="6921"/>
        <w:gridCol w:w="2687"/>
      </w:tblGrid>
      <w:tr w:rsidR="00B025E1" w14:paraId="3B37B685" w14:textId="77777777">
        <w:trPr>
          <w:trHeight w:val="458"/>
        </w:trPr>
        <w:tc>
          <w:tcPr>
            <w:tcW w:w="6921" w:type="dxa"/>
            <w:tcBorders>
              <w:top w:val="single" w:sz="4" w:space="0" w:color="000000"/>
              <w:left w:val="single" w:sz="4" w:space="0" w:color="000000"/>
              <w:bottom w:val="single" w:sz="4" w:space="0" w:color="000000"/>
              <w:right w:val="single" w:sz="4" w:space="0" w:color="000000"/>
            </w:tcBorders>
            <w:shd w:val="clear" w:color="auto" w:fill="DAE9F7"/>
          </w:tcPr>
          <w:p w14:paraId="315969D6" w14:textId="77777777" w:rsidR="00B025E1" w:rsidRDefault="00EF6D16">
            <w:pPr>
              <w:spacing w:after="0" w:line="259" w:lineRule="auto"/>
              <w:ind w:left="0" w:firstLine="0"/>
            </w:pPr>
            <w:r>
              <w:rPr>
                <w:b/>
              </w:rPr>
              <w:t>TRAVEL</w:t>
            </w:r>
            <w:r>
              <w:t xml:space="preserve"> </w:t>
            </w:r>
          </w:p>
        </w:tc>
        <w:tc>
          <w:tcPr>
            <w:tcW w:w="2687" w:type="dxa"/>
            <w:tcBorders>
              <w:top w:val="single" w:sz="4" w:space="0" w:color="000000"/>
              <w:left w:val="single" w:sz="4" w:space="0" w:color="000000"/>
              <w:bottom w:val="single" w:sz="4" w:space="0" w:color="000000"/>
              <w:right w:val="single" w:sz="4" w:space="0" w:color="000000"/>
            </w:tcBorders>
            <w:shd w:val="clear" w:color="auto" w:fill="DAE9F7"/>
          </w:tcPr>
          <w:p w14:paraId="4E3DFDA0" w14:textId="77777777" w:rsidR="00B025E1" w:rsidRDefault="00EF6D16">
            <w:pPr>
              <w:spacing w:after="0" w:line="259" w:lineRule="auto"/>
              <w:ind w:left="6" w:firstLine="0"/>
              <w:jc w:val="center"/>
            </w:pPr>
            <w:r>
              <w:rPr>
                <w:b/>
              </w:rPr>
              <w:t xml:space="preserve">FREQUENCY </w:t>
            </w:r>
          </w:p>
        </w:tc>
      </w:tr>
      <w:tr w:rsidR="00B025E1" w14:paraId="41D6F2FD" w14:textId="77777777">
        <w:trPr>
          <w:trHeight w:val="301"/>
        </w:trPr>
        <w:tc>
          <w:tcPr>
            <w:tcW w:w="6921" w:type="dxa"/>
            <w:tcBorders>
              <w:top w:val="single" w:sz="4" w:space="0" w:color="000000"/>
              <w:left w:val="single" w:sz="4" w:space="0" w:color="000000"/>
              <w:bottom w:val="single" w:sz="4" w:space="0" w:color="000000"/>
              <w:right w:val="single" w:sz="4" w:space="0" w:color="000000"/>
            </w:tcBorders>
          </w:tcPr>
          <w:p w14:paraId="6361EC86" w14:textId="77777777" w:rsidR="00B025E1" w:rsidRDefault="00EF6D16">
            <w:pPr>
              <w:spacing w:after="0" w:line="259" w:lineRule="auto"/>
              <w:ind w:left="0" w:firstLine="0"/>
            </w:pPr>
            <w:r>
              <w:t xml:space="preserve">Frequent travel </w:t>
            </w:r>
            <w:r>
              <w:t>–</w:t>
            </w:r>
            <w:r>
              <w:t xml:space="preserve"> multiple work sites </w:t>
            </w:r>
          </w:p>
        </w:tc>
        <w:tc>
          <w:tcPr>
            <w:tcW w:w="2687" w:type="dxa"/>
            <w:tcBorders>
              <w:top w:val="single" w:sz="4" w:space="0" w:color="000000"/>
              <w:left w:val="single" w:sz="4" w:space="0" w:color="000000"/>
              <w:bottom w:val="single" w:sz="4" w:space="0" w:color="000000"/>
              <w:right w:val="single" w:sz="4" w:space="0" w:color="000000"/>
            </w:tcBorders>
          </w:tcPr>
          <w:p w14:paraId="3EBBB336" w14:textId="77777777" w:rsidR="00B025E1" w:rsidRDefault="00EF6D16">
            <w:pPr>
              <w:spacing w:after="0" w:line="259" w:lineRule="auto"/>
              <w:ind w:left="10" w:firstLine="0"/>
              <w:jc w:val="center"/>
            </w:pPr>
            <w:r>
              <w:t xml:space="preserve">Occasionally </w:t>
            </w:r>
          </w:p>
        </w:tc>
      </w:tr>
      <w:tr w:rsidR="00B025E1" w14:paraId="65279F15" w14:textId="77777777">
        <w:trPr>
          <w:trHeight w:val="310"/>
        </w:trPr>
        <w:tc>
          <w:tcPr>
            <w:tcW w:w="6921" w:type="dxa"/>
            <w:tcBorders>
              <w:top w:val="single" w:sz="4" w:space="0" w:color="000000"/>
              <w:left w:val="single" w:sz="4" w:space="0" w:color="000000"/>
              <w:bottom w:val="single" w:sz="4" w:space="0" w:color="000000"/>
              <w:right w:val="single" w:sz="4" w:space="0" w:color="000000"/>
            </w:tcBorders>
          </w:tcPr>
          <w:p w14:paraId="6E349B9D" w14:textId="77777777" w:rsidR="00B025E1" w:rsidRDefault="00EF6D16">
            <w:pPr>
              <w:spacing w:after="0" w:line="259" w:lineRule="auto"/>
              <w:ind w:left="0" w:firstLine="0"/>
            </w:pPr>
            <w:r>
              <w:t xml:space="preserve">Frequent travel </w:t>
            </w:r>
            <w:r>
              <w:t>–</w:t>
            </w:r>
            <w:r>
              <w:t xml:space="preserve"> driving  </w:t>
            </w:r>
          </w:p>
        </w:tc>
        <w:tc>
          <w:tcPr>
            <w:tcW w:w="2687" w:type="dxa"/>
            <w:tcBorders>
              <w:top w:val="single" w:sz="4" w:space="0" w:color="000000"/>
              <w:left w:val="single" w:sz="4" w:space="0" w:color="000000"/>
              <w:bottom w:val="single" w:sz="4" w:space="0" w:color="000000"/>
              <w:right w:val="single" w:sz="4" w:space="0" w:color="000000"/>
            </w:tcBorders>
          </w:tcPr>
          <w:p w14:paraId="7342CFB7" w14:textId="77777777" w:rsidR="00B025E1" w:rsidRDefault="00EF6D16">
            <w:pPr>
              <w:spacing w:after="0" w:line="259" w:lineRule="auto"/>
              <w:ind w:left="10" w:firstLine="0"/>
              <w:jc w:val="center"/>
            </w:pPr>
            <w:r>
              <w:t xml:space="preserve">Occasionally </w:t>
            </w:r>
          </w:p>
        </w:tc>
      </w:tr>
      <w:tr w:rsidR="00B025E1" w14:paraId="69D4FA49" w14:textId="77777777">
        <w:trPr>
          <w:trHeight w:val="301"/>
        </w:trPr>
        <w:tc>
          <w:tcPr>
            <w:tcW w:w="6921" w:type="dxa"/>
            <w:tcBorders>
              <w:top w:val="single" w:sz="4" w:space="0" w:color="000000"/>
              <w:left w:val="single" w:sz="4" w:space="0" w:color="000000"/>
              <w:bottom w:val="single" w:sz="4" w:space="0" w:color="000000"/>
              <w:right w:val="single" w:sz="4" w:space="0" w:color="000000"/>
            </w:tcBorders>
          </w:tcPr>
          <w:p w14:paraId="3C0ECF5B" w14:textId="77777777" w:rsidR="00B025E1" w:rsidRDefault="00EF6D16">
            <w:pPr>
              <w:spacing w:after="0" w:line="259" w:lineRule="auto"/>
              <w:ind w:left="0" w:firstLine="0"/>
            </w:pPr>
            <w:r>
              <w:t xml:space="preserve">Frequent travel </w:t>
            </w:r>
            <w:r>
              <w:t>–</w:t>
            </w:r>
            <w:r>
              <w:t xml:space="preserve"> interstate  </w:t>
            </w:r>
          </w:p>
        </w:tc>
        <w:tc>
          <w:tcPr>
            <w:tcW w:w="2687" w:type="dxa"/>
            <w:tcBorders>
              <w:top w:val="single" w:sz="4" w:space="0" w:color="000000"/>
              <w:left w:val="single" w:sz="4" w:space="0" w:color="000000"/>
              <w:bottom w:val="single" w:sz="4" w:space="0" w:color="000000"/>
              <w:right w:val="single" w:sz="4" w:space="0" w:color="000000"/>
            </w:tcBorders>
          </w:tcPr>
          <w:p w14:paraId="1F35B106" w14:textId="77777777" w:rsidR="00B025E1" w:rsidRDefault="00EF6D16">
            <w:pPr>
              <w:spacing w:after="0" w:line="259" w:lineRule="auto"/>
              <w:ind w:left="10" w:firstLine="0"/>
              <w:jc w:val="center"/>
            </w:pPr>
            <w:r>
              <w:t xml:space="preserve">Occasionally </w:t>
            </w:r>
          </w:p>
        </w:tc>
      </w:tr>
    </w:tbl>
    <w:p w14:paraId="2A92AAD2" w14:textId="77777777" w:rsidR="00B025E1" w:rsidRDefault="00EF6D16">
      <w:pPr>
        <w:spacing w:after="0" w:line="259" w:lineRule="auto"/>
        <w:ind w:left="20" w:firstLine="0"/>
        <w:jc w:val="both"/>
      </w:pPr>
      <w:r>
        <w:rPr>
          <w:i/>
          <w:color w:val="0070C0"/>
        </w:rPr>
        <w:t xml:space="preserve"> </w:t>
      </w:r>
    </w:p>
    <w:tbl>
      <w:tblPr>
        <w:tblStyle w:val="TableGrid"/>
        <w:tblW w:w="9608" w:type="dxa"/>
        <w:tblInd w:w="26" w:type="dxa"/>
        <w:tblCellMar>
          <w:top w:w="55" w:type="dxa"/>
          <w:left w:w="114" w:type="dxa"/>
          <w:bottom w:w="0" w:type="dxa"/>
          <w:right w:w="115" w:type="dxa"/>
        </w:tblCellMar>
        <w:tblLook w:val="04A0" w:firstRow="1" w:lastRow="0" w:firstColumn="1" w:lastColumn="0" w:noHBand="0" w:noVBand="1"/>
      </w:tblPr>
      <w:tblGrid>
        <w:gridCol w:w="6921"/>
        <w:gridCol w:w="2687"/>
      </w:tblGrid>
      <w:tr w:rsidR="00B025E1" w14:paraId="618EA087" w14:textId="77777777">
        <w:trPr>
          <w:trHeight w:val="458"/>
        </w:trPr>
        <w:tc>
          <w:tcPr>
            <w:tcW w:w="6921" w:type="dxa"/>
            <w:tcBorders>
              <w:top w:val="single" w:sz="4" w:space="0" w:color="000000"/>
              <w:left w:val="single" w:sz="4" w:space="0" w:color="000000"/>
              <w:bottom w:val="single" w:sz="4" w:space="0" w:color="000000"/>
              <w:right w:val="single" w:sz="4" w:space="0" w:color="000000"/>
            </w:tcBorders>
            <w:shd w:val="clear" w:color="auto" w:fill="DAE9F7"/>
          </w:tcPr>
          <w:p w14:paraId="57B00E22" w14:textId="77777777" w:rsidR="00B025E1" w:rsidRDefault="00EF6D16">
            <w:pPr>
              <w:spacing w:after="0" w:line="259" w:lineRule="auto"/>
              <w:ind w:left="0" w:firstLine="0"/>
            </w:pPr>
            <w:r>
              <w:rPr>
                <w:b/>
              </w:rPr>
              <w:t xml:space="preserve">SPECIFIC HAZARDS </w:t>
            </w:r>
            <w:r>
              <w:t xml:space="preserve"> </w:t>
            </w:r>
          </w:p>
        </w:tc>
        <w:tc>
          <w:tcPr>
            <w:tcW w:w="2687" w:type="dxa"/>
            <w:tcBorders>
              <w:top w:val="single" w:sz="4" w:space="0" w:color="000000"/>
              <w:left w:val="single" w:sz="4" w:space="0" w:color="000000"/>
              <w:bottom w:val="single" w:sz="4" w:space="0" w:color="000000"/>
              <w:right w:val="single" w:sz="4" w:space="0" w:color="000000"/>
            </w:tcBorders>
            <w:shd w:val="clear" w:color="auto" w:fill="DAE9F7"/>
          </w:tcPr>
          <w:p w14:paraId="181B1202" w14:textId="77777777" w:rsidR="00B025E1" w:rsidRDefault="00EF6D16">
            <w:pPr>
              <w:spacing w:after="0" w:line="259" w:lineRule="auto"/>
              <w:ind w:left="6" w:firstLine="0"/>
              <w:jc w:val="center"/>
            </w:pPr>
            <w:r>
              <w:rPr>
                <w:b/>
              </w:rPr>
              <w:t xml:space="preserve">FREQUENCY </w:t>
            </w:r>
          </w:p>
        </w:tc>
      </w:tr>
      <w:tr w:rsidR="00B025E1" w14:paraId="499FEB0A" w14:textId="77777777">
        <w:trPr>
          <w:trHeight w:val="301"/>
        </w:trPr>
        <w:tc>
          <w:tcPr>
            <w:tcW w:w="6921" w:type="dxa"/>
            <w:tcBorders>
              <w:top w:val="single" w:sz="4" w:space="0" w:color="000000"/>
              <w:left w:val="single" w:sz="4" w:space="0" w:color="000000"/>
              <w:bottom w:val="single" w:sz="4" w:space="0" w:color="000000"/>
              <w:right w:val="single" w:sz="4" w:space="0" w:color="000000"/>
            </w:tcBorders>
          </w:tcPr>
          <w:p w14:paraId="37B15806" w14:textId="77777777" w:rsidR="00B025E1" w:rsidRDefault="00EF6D16">
            <w:pPr>
              <w:spacing w:after="0" w:line="259" w:lineRule="auto"/>
              <w:ind w:left="0" w:firstLine="0"/>
            </w:pPr>
            <w:r>
              <w:t xml:space="preserve">Working at heights  </w:t>
            </w:r>
          </w:p>
        </w:tc>
        <w:tc>
          <w:tcPr>
            <w:tcW w:w="2687" w:type="dxa"/>
            <w:tcBorders>
              <w:top w:val="single" w:sz="4" w:space="0" w:color="000000"/>
              <w:left w:val="single" w:sz="4" w:space="0" w:color="000000"/>
              <w:bottom w:val="single" w:sz="4" w:space="0" w:color="000000"/>
              <w:right w:val="single" w:sz="4" w:space="0" w:color="000000"/>
            </w:tcBorders>
          </w:tcPr>
          <w:p w14:paraId="298AB71F" w14:textId="77777777" w:rsidR="00B025E1" w:rsidRDefault="00EF6D16">
            <w:pPr>
              <w:spacing w:after="0" w:line="259" w:lineRule="auto"/>
              <w:ind w:left="6" w:firstLine="0"/>
              <w:jc w:val="center"/>
            </w:pPr>
            <w:r>
              <w:t xml:space="preserve">Never </w:t>
            </w:r>
          </w:p>
        </w:tc>
      </w:tr>
      <w:tr w:rsidR="00B025E1" w14:paraId="0634755B" w14:textId="77777777">
        <w:trPr>
          <w:trHeight w:val="310"/>
        </w:trPr>
        <w:tc>
          <w:tcPr>
            <w:tcW w:w="6921" w:type="dxa"/>
            <w:tcBorders>
              <w:top w:val="single" w:sz="4" w:space="0" w:color="000000"/>
              <w:left w:val="single" w:sz="4" w:space="0" w:color="000000"/>
              <w:bottom w:val="single" w:sz="4" w:space="0" w:color="000000"/>
              <w:right w:val="single" w:sz="4" w:space="0" w:color="000000"/>
            </w:tcBorders>
          </w:tcPr>
          <w:p w14:paraId="1708C31D" w14:textId="77777777" w:rsidR="00B025E1" w:rsidRDefault="00EF6D16">
            <w:pPr>
              <w:spacing w:after="0" w:line="259" w:lineRule="auto"/>
              <w:ind w:left="0" w:firstLine="0"/>
            </w:pPr>
            <w:r>
              <w:t xml:space="preserve">Exposure to extreme temperatures  </w:t>
            </w:r>
          </w:p>
        </w:tc>
        <w:tc>
          <w:tcPr>
            <w:tcW w:w="2687" w:type="dxa"/>
            <w:tcBorders>
              <w:top w:val="single" w:sz="4" w:space="0" w:color="000000"/>
              <w:left w:val="single" w:sz="4" w:space="0" w:color="000000"/>
              <w:bottom w:val="single" w:sz="4" w:space="0" w:color="000000"/>
              <w:right w:val="single" w:sz="4" w:space="0" w:color="000000"/>
            </w:tcBorders>
          </w:tcPr>
          <w:p w14:paraId="4631F944" w14:textId="77777777" w:rsidR="00B025E1" w:rsidRDefault="00EF6D16">
            <w:pPr>
              <w:spacing w:after="0" w:line="259" w:lineRule="auto"/>
              <w:ind w:left="6" w:firstLine="0"/>
              <w:jc w:val="center"/>
            </w:pPr>
            <w:r>
              <w:t xml:space="preserve">Never </w:t>
            </w:r>
          </w:p>
        </w:tc>
      </w:tr>
      <w:tr w:rsidR="00B025E1" w14:paraId="5BDEB5BD" w14:textId="77777777">
        <w:trPr>
          <w:trHeight w:val="301"/>
        </w:trPr>
        <w:tc>
          <w:tcPr>
            <w:tcW w:w="6921" w:type="dxa"/>
            <w:tcBorders>
              <w:top w:val="single" w:sz="4" w:space="0" w:color="000000"/>
              <w:left w:val="single" w:sz="4" w:space="0" w:color="000000"/>
              <w:bottom w:val="single" w:sz="4" w:space="0" w:color="000000"/>
              <w:right w:val="single" w:sz="4" w:space="0" w:color="000000"/>
            </w:tcBorders>
          </w:tcPr>
          <w:p w14:paraId="2586DAC2" w14:textId="77777777" w:rsidR="00B025E1" w:rsidRDefault="00EF6D16">
            <w:pPr>
              <w:spacing w:after="0" w:line="259" w:lineRule="auto"/>
              <w:ind w:left="0" w:firstLine="0"/>
            </w:pPr>
            <w:r>
              <w:t xml:space="preserve">Operation of heavy machinery e.g. forklift </w:t>
            </w:r>
          </w:p>
        </w:tc>
        <w:tc>
          <w:tcPr>
            <w:tcW w:w="2687" w:type="dxa"/>
            <w:tcBorders>
              <w:top w:val="single" w:sz="4" w:space="0" w:color="000000"/>
              <w:left w:val="single" w:sz="4" w:space="0" w:color="000000"/>
              <w:bottom w:val="single" w:sz="4" w:space="0" w:color="000000"/>
              <w:right w:val="single" w:sz="4" w:space="0" w:color="000000"/>
            </w:tcBorders>
          </w:tcPr>
          <w:p w14:paraId="41830EE1" w14:textId="77777777" w:rsidR="00B025E1" w:rsidRDefault="00EF6D16">
            <w:pPr>
              <w:spacing w:after="0" w:line="259" w:lineRule="auto"/>
              <w:ind w:left="6" w:firstLine="0"/>
              <w:jc w:val="center"/>
            </w:pPr>
            <w:r>
              <w:t xml:space="preserve">Never </w:t>
            </w:r>
          </w:p>
        </w:tc>
      </w:tr>
      <w:tr w:rsidR="00B025E1" w14:paraId="12C557D1" w14:textId="77777777">
        <w:trPr>
          <w:trHeight w:val="300"/>
        </w:trPr>
        <w:tc>
          <w:tcPr>
            <w:tcW w:w="6921" w:type="dxa"/>
            <w:tcBorders>
              <w:top w:val="single" w:sz="4" w:space="0" w:color="000000"/>
              <w:left w:val="single" w:sz="4" w:space="0" w:color="000000"/>
              <w:bottom w:val="single" w:sz="4" w:space="0" w:color="000000"/>
              <w:right w:val="single" w:sz="4" w:space="0" w:color="000000"/>
            </w:tcBorders>
          </w:tcPr>
          <w:p w14:paraId="09EEF200" w14:textId="77777777" w:rsidR="00B025E1" w:rsidRDefault="00EF6D16">
            <w:pPr>
              <w:spacing w:after="0" w:line="259" w:lineRule="auto"/>
              <w:ind w:left="0" w:firstLine="0"/>
            </w:pPr>
            <w:r>
              <w:t xml:space="preserve">Confined spaces </w:t>
            </w:r>
          </w:p>
        </w:tc>
        <w:tc>
          <w:tcPr>
            <w:tcW w:w="2687" w:type="dxa"/>
            <w:tcBorders>
              <w:top w:val="single" w:sz="4" w:space="0" w:color="000000"/>
              <w:left w:val="single" w:sz="4" w:space="0" w:color="000000"/>
              <w:bottom w:val="single" w:sz="4" w:space="0" w:color="000000"/>
              <w:right w:val="single" w:sz="4" w:space="0" w:color="000000"/>
            </w:tcBorders>
          </w:tcPr>
          <w:p w14:paraId="2EC6916A" w14:textId="77777777" w:rsidR="00B025E1" w:rsidRDefault="00EF6D16">
            <w:pPr>
              <w:spacing w:after="0" w:line="259" w:lineRule="auto"/>
              <w:ind w:left="6" w:firstLine="0"/>
              <w:jc w:val="center"/>
            </w:pPr>
            <w:r>
              <w:t xml:space="preserve">Never </w:t>
            </w:r>
          </w:p>
        </w:tc>
      </w:tr>
      <w:tr w:rsidR="00B025E1" w14:paraId="6AEF82E4" w14:textId="77777777">
        <w:trPr>
          <w:trHeight w:val="310"/>
        </w:trPr>
        <w:tc>
          <w:tcPr>
            <w:tcW w:w="6921" w:type="dxa"/>
            <w:tcBorders>
              <w:top w:val="single" w:sz="4" w:space="0" w:color="000000"/>
              <w:left w:val="single" w:sz="4" w:space="0" w:color="000000"/>
              <w:bottom w:val="single" w:sz="4" w:space="0" w:color="000000"/>
              <w:right w:val="single" w:sz="4" w:space="0" w:color="000000"/>
            </w:tcBorders>
          </w:tcPr>
          <w:p w14:paraId="37C6AB44" w14:textId="77777777" w:rsidR="00B025E1" w:rsidRDefault="00EF6D16">
            <w:pPr>
              <w:spacing w:after="0" w:line="259" w:lineRule="auto"/>
              <w:ind w:left="0" w:firstLine="0"/>
            </w:pPr>
            <w:r>
              <w:t xml:space="preserve">Excessive noise </w:t>
            </w:r>
          </w:p>
        </w:tc>
        <w:tc>
          <w:tcPr>
            <w:tcW w:w="2687" w:type="dxa"/>
            <w:tcBorders>
              <w:top w:val="single" w:sz="4" w:space="0" w:color="000000"/>
              <w:left w:val="single" w:sz="4" w:space="0" w:color="000000"/>
              <w:bottom w:val="single" w:sz="4" w:space="0" w:color="000000"/>
              <w:right w:val="single" w:sz="4" w:space="0" w:color="000000"/>
            </w:tcBorders>
          </w:tcPr>
          <w:p w14:paraId="5BA52E56" w14:textId="77777777" w:rsidR="00B025E1" w:rsidRDefault="00EF6D16">
            <w:pPr>
              <w:spacing w:after="0" w:line="259" w:lineRule="auto"/>
              <w:ind w:left="6" w:firstLine="0"/>
              <w:jc w:val="center"/>
            </w:pPr>
            <w:r>
              <w:t xml:space="preserve">Never </w:t>
            </w:r>
          </w:p>
        </w:tc>
      </w:tr>
      <w:tr w:rsidR="00B025E1" w14:paraId="0CFADDAB" w14:textId="77777777">
        <w:trPr>
          <w:trHeight w:val="300"/>
        </w:trPr>
        <w:tc>
          <w:tcPr>
            <w:tcW w:w="6921" w:type="dxa"/>
            <w:tcBorders>
              <w:top w:val="single" w:sz="4" w:space="0" w:color="000000"/>
              <w:left w:val="single" w:sz="4" w:space="0" w:color="000000"/>
              <w:bottom w:val="single" w:sz="4" w:space="0" w:color="000000"/>
              <w:right w:val="single" w:sz="4" w:space="0" w:color="000000"/>
            </w:tcBorders>
          </w:tcPr>
          <w:p w14:paraId="017D4304" w14:textId="77777777" w:rsidR="00B025E1" w:rsidRDefault="00EF6D16">
            <w:pPr>
              <w:spacing w:after="0" w:line="259" w:lineRule="auto"/>
              <w:ind w:left="0" w:firstLine="0"/>
            </w:pPr>
            <w:r>
              <w:t xml:space="preserve">Low lighting </w:t>
            </w:r>
          </w:p>
        </w:tc>
        <w:tc>
          <w:tcPr>
            <w:tcW w:w="2687" w:type="dxa"/>
            <w:tcBorders>
              <w:top w:val="single" w:sz="4" w:space="0" w:color="000000"/>
              <w:left w:val="single" w:sz="4" w:space="0" w:color="000000"/>
              <w:bottom w:val="single" w:sz="4" w:space="0" w:color="000000"/>
              <w:right w:val="single" w:sz="4" w:space="0" w:color="000000"/>
            </w:tcBorders>
          </w:tcPr>
          <w:p w14:paraId="3D80B05E" w14:textId="77777777" w:rsidR="00B025E1" w:rsidRDefault="00EF6D16">
            <w:pPr>
              <w:spacing w:after="0" w:line="259" w:lineRule="auto"/>
              <w:ind w:left="6" w:firstLine="0"/>
              <w:jc w:val="center"/>
            </w:pPr>
            <w:r>
              <w:t xml:space="preserve">Never </w:t>
            </w:r>
          </w:p>
        </w:tc>
      </w:tr>
      <w:tr w:rsidR="00B025E1" w14:paraId="116FD688" w14:textId="77777777">
        <w:trPr>
          <w:trHeight w:val="300"/>
        </w:trPr>
        <w:tc>
          <w:tcPr>
            <w:tcW w:w="6921" w:type="dxa"/>
            <w:tcBorders>
              <w:top w:val="single" w:sz="4" w:space="0" w:color="000000"/>
              <w:left w:val="single" w:sz="4" w:space="0" w:color="000000"/>
              <w:bottom w:val="single" w:sz="4" w:space="0" w:color="000000"/>
              <w:right w:val="single" w:sz="4" w:space="0" w:color="000000"/>
            </w:tcBorders>
          </w:tcPr>
          <w:p w14:paraId="0F16AE0F" w14:textId="77777777" w:rsidR="00B025E1" w:rsidRDefault="00EF6D16">
            <w:pPr>
              <w:spacing w:after="0" w:line="259" w:lineRule="auto"/>
              <w:ind w:left="0" w:firstLine="0"/>
            </w:pPr>
            <w:r>
              <w:t xml:space="preserve">Handling of dangerous goods/equipment </w:t>
            </w:r>
          </w:p>
        </w:tc>
        <w:tc>
          <w:tcPr>
            <w:tcW w:w="2687" w:type="dxa"/>
            <w:tcBorders>
              <w:top w:val="single" w:sz="4" w:space="0" w:color="000000"/>
              <w:left w:val="single" w:sz="4" w:space="0" w:color="000000"/>
              <w:bottom w:val="single" w:sz="4" w:space="0" w:color="000000"/>
              <w:right w:val="single" w:sz="4" w:space="0" w:color="000000"/>
            </w:tcBorders>
          </w:tcPr>
          <w:p w14:paraId="74202D1E" w14:textId="77777777" w:rsidR="00B025E1" w:rsidRDefault="00EF6D16">
            <w:pPr>
              <w:spacing w:after="0" w:line="259" w:lineRule="auto"/>
              <w:ind w:left="6" w:firstLine="0"/>
              <w:jc w:val="center"/>
            </w:pPr>
            <w:r>
              <w:t xml:space="preserve">Never </w:t>
            </w:r>
          </w:p>
        </w:tc>
      </w:tr>
      <w:tr w:rsidR="00B025E1" w14:paraId="7AE903A1" w14:textId="77777777">
        <w:trPr>
          <w:trHeight w:val="300"/>
        </w:trPr>
        <w:tc>
          <w:tcPr>
            <w:tcW w:w="6921" w:type="dxa"/>
            <w:tcBorders>
              <w:top w:val="single" w:sz="4" w:space="0" w:color="000000"/>
              <w:left w:val="single" w:sz="4" w:space="0" w:color="000000"/>
              <w:bottom w:val="single" w:sz="4" w:space="0" w:color="000000"/>
              <w:right w:val="single" w:sz="4" w:space="0" w:color="000000"/>
            </w:tcBorders>
          </w:tcPr>
          <w:p w14:paraId="0A85D1FD" w14:textId="77777777" w:rsidR="00B025E1" w:rsidRDefault="00EF6D16">
            <w:pPr>
              <w:spacing w:after="0" w:line="259" w:lineRule="auto"/>
              <w:ind w:left="0" w:firstLine="0"/>
            </w:pPr>
            <w:r>
              <w:t xml:space="preserve">Working with asbestos  </w:t>
            </w:r>
          </w:p>
        </w:tc>
        <w:tc>
          <w:tcPr>
            <w:tcW w:w="2687" w:type="dxa"/>
            <w:tcBorders>
              <w:top w:val="single" w:sz="4" w:space="0" w:color="000000"/>
              <w:left w:val="single" w:sz="4" w:space="0" w:color="000000"/>
              <w:bottom w:val="single" w:sz="4" w:space="0" w:color="000000"/>
              <w:right w:val="single" w:sz="4" w:space="0" w:color="000000"/>
            </w:tcBorders>
          </w:tcPr>
          <w:p w14:paraId="4AD57B53" w14:textId="77777777" w:rsidR="00B025E1" w:rsidRDefault="00EF6D16">
            <w:pPr>
              <w:spacing w:after="0" w:line="259" w:lineRule="auto"/>
              <w:ind w:left="6" w:firstLine="0"/>
              <w:jc w:val="center"/>
            </w:pPr>
            <w:r>
              <w:t xml:space="preserve">Never </w:t>
            </w:r>
          </w:p>
        </w:tc>
      </w:tr>
      <w:tr w:rsidR="00B025E1" w14:paraId="34EF055B" w14:textId="77777777">
        <w:trPr>
          <w:trHeight w:val="310"/>
        </w:trPr>
        <w:tc>
          <w:tcPr>
            <w:tcW w:w="6921" w:type="dxa"/>
            <w:tcBorders>
              <w:top w:val="single" w:sz="4" w:space="0" w:color="000000"/>
              <w:left w:val="single" w:sz="4" w:space="0" w:color="000000"/>
              <w:bottom w:val="single" w:sz="4" w:space="0" w:color="000000"/>
              <w:right w:val="single" w:sz="4" w:space="0" w:color="000000"/>
            </w:tcBorders>
          </w:tcPr>
          <w:p w14:paraId="583D2794" w14:textId="77777777" w:rsidR="00B025E1" w:rsidRDefault="00EF6D16">
            <w:pPr>
              <w:spacing w:after="0" w:line="259" w:lineRule="auto"/>
              <w:ind w:left="0" w:firstLine="0"/>
            </w:pPr>
            <w:r>
              <w:t xml:space="preserve">Potential to encounter agitated customers </w:t>
            </w:r>
          </w:p>
        </w:tc>
        <w:tc>
          <w:tcPr>
            <w:tcW w:w="2687" w:type="dxa"/>
            <w:tcBorders>
              <w:top w:val="single" w:sz="4" w:space="0" w:color="000000"/>
              <w:left w:val="single" w:sz="4" w:space="0" w:color="000000"/>
              <w:bottom w:val="single" w:sz="4" w:space="0" w:color="000000"/>
              <w:right w:val="single" w:sz="4" w:space="0" w:color="000000"/>
            </w:tcBorders>
          </w:tcPr>
          <w:p w14:paraId="3D244EC7" w14:textId="77777777" w:rsidR="00B025E1" w:rsidRDefault="00EF6D16">
            <w:pPr>
              <w:spacing w:after="0" w:line="259" w:lineRule="auto"/>
              <w:ind w:left="10" w:firstLine="0"/>
              <w:jc w:val="center"/>
            </w:pPr>
            <w:r>
              <w:t xml:space="preserve">Occasionally </w:t>
            </w:r>
          </w:p>
        </w:tc>
      </w:tr>
      <w:tr w:rsidR="00B025E1" w14:paraId="005A4EFD" w14:textId="77777777">
        <w:trPr>
          <w:trHeight w:val="300"/>
        </w:trPr>
        <w:tc>
          <w:tcPr>
            <w:tcW w:w="6921" w:type="dxa"/>
            <w:tcBorders>
              <w:top w:val="single" w:sz="4" w:space="0" w:color="000000"/>
              <w:left w:val="single" w:sz="4" w:space="0" w:color="000000"/>
              <w:bottom w:val="single" w:sz="4" w:space="0" w:color="000000"/>
              <w:right w:val="single" w:sz="4" w:space="0" w:color="000000"/>
            </w:tcBorders>
          </w:tcPr>
          <w:p w14:paraId="50AD3E76" w14:textId="77777777" w:rsidR="00B025E1" w:rsidRDefault="00EF6D16">
            <w:pPr>
              <w:spacing w:after="0" w:line="259" w:lineRule="auto"/>
              <w:ind w:left="0" w:firstLine="0"/>
            </w:pPr>
            <w:r>
              <w:t xml:space="preserve">Exposure to potentially distressing case material </w:t>
            </w:r>
          </w:p>
        </w:tc>
        <w:tc>
          <w:tcPr>
            <w:tcW w:w="2687" w:type="dxa"/>
            <w:tcBorders>
              <w:top w:val="single" w:sz="4" w:space="0" w:color="000000"/>
              <w:left w:val="single" w:sz="4" w:space="0" w:color="000000"/>
              <w:bottom w:val="single" w:sz="4" w:space="0" w:color="000000"/>
              <w:right w:val="single" w:sz="4" w:space="0" w:color="000000"/>
            </w:tcBorders>
          </w:tcPr>
          <w:p w14:paraId="21421CDF" w14:textId="77777777" w:rsidR="00B025E1" w:rsidRDefault="00EF6D16">
            <w:pPr>
              <w:spacing w:after="0" w:line="259" w:lineRule="auto"/>
              <w:ind w:left="6" w:firstLine="0"/>
              <w:jc w:val="center"/>
            </w:pPr>
            <w:r>
              <w:t xml:space="preserve">Never </w:t>
            </w:r>
          </w:p>
        </w:tc>
      </w:tr>
    </w:tbl>
    <w:p w14:paraId="2394E753" w14:textId="77777777" w:rsidR="00B025E1" w:rsidRDefault="00EF6D16">
      <w:pPr>
        <w:spacing w:after="208" w:line="259" w:lineRule="auto"/>
        <w:ind w:left="20" w:firstLine="0"/>
      </w:pPr>
      <w:r>
        <w:rPr>
          <w:i/>
          <w:color w:val="0070C0"/>
          <w:sz w:val="4"/>
        </w:rPr>
        <w:t xml:space="preserve"> </w:t>
      </w:r>
    </w:p>
    <w:p w14:paraId="227B2376" w14:textId="77777777" w:rsidR="00B025E1" w:rsidRDefault="00EF6D16">
      <w:pPr>
        <w:spacing w:after="0" w:line="259" w:lineRule="auto"/>
        <w:ind w:left="20" w:firstLine="0"/>
        <w:jc w:val="both"/>
      </w:pPr>
      <w:r>
        <w:rPr>
          <w:i/>
          <w:color w:val="0070C0"/>
        </w:rPr>
        <w:t xml:space="preserve"> </w:t>
      </w:r>
    </w:p>
    <w:tbl>
      <w:tblPr>
        <w:tblStyle w:val="TableGrid"/>
        <w:tblW w:w="9608" w:type="dxa"/>
        <w:tblInd w:w="26" w:type="dxa"/>
        <w:tblCellMar>
          <w:top w:w="55" w:type="dxa"/>
          <w:left w:w="114" w:type="dxa"/>
          <w:bottom w:w="0" w:type="dxa"/>
          <w:right w:w="115" w:type="dxa"/>
        </w:tblCellMar>
        <w:tblLook w:val="04A0" w:firstRow="1" w:lastRow="0" w:firstColumn="1" w:lastColumn="0" w:noHBand="0" w:noVBand="1"/>
      </w:tblPr>
      <w:tblGrid>
        <w:gridCol w:w="6921"/>
        <w:gridCol w:w="2687"/>
      </w:tblGrid>
      <w:tr w:rsidR="00B025E1" w14:paraId="0A63D020" w14:textId="77777777">
        <w:trPr>
          <w:trHeight w:val="468"/>
        </w:trPr>
        <w:tc>
          <w:tcPr>
            <w:tcW w:w="6921" w:type="dxa"/>
            <w:tcBorders>
              <w:top w:val="single" w:sz="4" w:space="0" w:color="000000"/>
              <w:left w:val="single" w:sz="4" w:space="0" w:color="000000"/>
              <w:bottom w:val="single" w:sz="4" w:space="0" w:color="000000"/>
              <w:right w:val="single" w:sz="4" w:space="0" w:color="000000"/>
            </w:tcBorders>
            <w:shd w:val="clear" w:color="auto" w:fill="DAE9F7"/>
          </w:tcPr>
          <w:p w14:paraId="690C3297" w14:textId="77777777" w:rsidR="00B025E1" w:rsidRDefault="00EF6D16">
            <w:pPr>
              <w:spacing w:after="0" w:line="259" w:lineRule="auto"/>
              <w:ind w:left="0" w:firstLine="0"/>
            </w:pPr>
            <w:r>
              <w:rPr>
                <w:b/>
              </w:rPr>
              <w:t>OTHER</w:t>
            </w:r>
            <w:r>
              <w:t xml:space="preserve"> </w:t>
            </w:r>
          </w:p>
        </w:tc>
        <w:tc>
          <w:tcPr>
            <w:tcW w:w="2687" w:type="dxa"/>
            <w:tcBorders>
              <w:top w:val="single" w:sz="4" w:space="0" w:color="000000"/>
              <w:left w:val="single" w:sz="4" w:space="0" w:color="000000"/>
              <w:bottom w:val="single" w:sz="4" w:space="0" w:color="000000"/>
              <w:right w:val="single" w:sz="4" w:space="0" w:color="000000"/>
            </w:tcBorders>
            <w:shd w:val="clear" w:color="auto" w:fill="DAE9F7"/>
          </w:tcPr>
          <w:p w14:paraId="13FDCB10" w14:textId="77777777" w:rsidR="00B025E1" w:rsidRDefault="00EF6D16">
            <w:pPr>
              <w:spacing w:after="0" w:line="259" w:lineRule="auto"/>
              <w:ind w:left="6" w:firstLine="0"/>
              <w:jc w:val="center"/>
            </w:pPr>
            <w:r>
              <w:rPr>
                <w:b/>
              </w:rPr>
              <w:t xml:space="preserve">FREQUENCY </w:t>
            </w:r>
          </w:p>
        </w:tc>
      </w:tr>
      <w:tr w:rsidR="00B025E1" w14:paraId="609A1EF1" w14:textId="77777777">
        <w:trPr>
          <w:trHeight w:val="302"/>
        </w:trPr>
        <w:tc>
          <w:tcPr>
            <w:tcW w:w="6921" w:type="dxa"/>
            <w:tcBorders>
              <w:top w:val="single" w:sz="4" w:space="0" w:color="000000"/>
              <w:left w:val="single" w:sz="4" w:space="0" w:color="000000"/>
              <w:bottom w:val="single" w:sz="4" w:space="0" w:color="000000"/>
              <w:right w:val="single" w:sz="4" w:space="0" w:color="000000"/>
            </w:tcBorders>
          </w:tcPr>
          <w:p w14:paraId="32340EA7" w14:textId="77777777" w:rsidR="00B025E1" w:rsidRDefault="00EF6D16">
            <w:pPr>
              <w:spacing w:after="0" w:line="259" w:lineRule="auto"/>
              <w:ind w:left="0" w:firstLine="0"/>
            </w:pPr>
            <w:r>
              <w:t xml:space="preserve">Uniform required  </w:t>
            </w:r>
          </w:p>
        </w:tc>
        <w:tc>
          <w:tcPr>
            <w:tcW w:w="2687" w:type="dxa"/>
            <w:tcBorders>
              <w:top w:val="single" w:sz="4" w:space="0" w:color="000000"/>
              <w:left w:val="single" w:sz="4" w:space="0" w:color="000000"/>
              <w:bottom w:val="single" w:sz="4" w:space="0" w:color="000000"/>
              <w:right w:val="single" w:sz="4" w:space="0" w:color="000000"/>
            </w:tcBorders>
          </w:tcPr>
          <w:p w14:paraId="1222EAE5" w14:textId="77777777" w:rsidR="00B025E1" w:rsidRDefault="00EF6D16">
            <w:pPr>
              <w:spacing w:after="0" w:line="259" w:lineRule="auto"/>
              <w:ind w:left="6" w:firstLine="0"/>
              <w:jc w:val="center"/>
            </w:pPr>
            <w:r>
              <w:t xml:space="preserve">Never </w:t>
            </w:r>
          </w:p>
        </w:tc>
      </w:tr>
      <w:tr w:rsidR="00B025E1" w14:paraId="3DEB76A3" w14:textId="77777777">
        <w:trPr>
          <w:trHeight w:val="300"/>
        </w:trPr>
        <w:tc>
          <w:tcPr>
            <w:tcW w:w="6921" w:type="dxa"/>
            <w:tcBorders>
              <w:top w:val="single" w:sz="4" w:space="0" w:color="000000"/>
              <w:left w:val="single" w:sz="4" w:space="0" w:color="000000"/>
              <w:bottom w:val="single" w:sz="4" w:space="0" w:color="000000"/>
              <w:right w:val="single" w:sz="4" w:space="0" w:color="000000"/>
            </w:tcBorders>
          </w:tcPr>
          <w:p w14:paraId="13A1F5E5" w14:textId="77777777" w:rsidR="00B025E1" w:rsidRDefault="00EF6D16">
            <w:pPr>
              <w:spacing w:after="0" w:line="259" w:lineRule="auto"/>
              <w:ind w:left="0" w:firstLine="0"/>
            </w:pPr>
            <w:r>
              <w:lastRenderedPageBreak/>
              <w:t xml:space="preserve">Personal Protective Equipment (PPE) required  </w:t>
            </w:r>
          </w:p>
        </w:tc>
        <w:tc>
          <w:tcPr>
            <w:tcW w:w="2687" w:type="dxa"/>
            <w:tcBorders>
              <w:top w:val="single" w:sz="4" w:space="0" w:color="000000"/>
              <w:left w:val="single" w:sz="4" w:space="0" w:color="000000"/>
              <w:bottom w:val="single" w:sz="4" w:space="0" w:color="000000"/>
              <w:right w:val="single" w:sz="4" w:space="0" w:color="000000"/>
            </w:tcBorders>
          </w:tcPr>
          <w:p w14:paraId="47630CB6" w14:textId="77777777" w:rsidR="00B025E1" w:rsidRDefault="00EF6D16">
            <w:pPr>
              <w:spacing w:after="0" w:line="259" w:lineRule="auto"/>
              <w:ind w:left="6" w:firstLine="0"/>
              <w:jc w:val="center"/>
            </w:pPr>
            <w:r>
              <w:t xml:space="preserve">Never </w:t>
            </w:r>
          </w:p>
        </w:tc>
      </w:tr>
    </w:tbl>
    <w:p w14:paraId="0D3320DC" w14:textId="77777777" w:rsidR="00B025E1" w:rsidRDefault="00EF6D16">
      <w:pPr>
        <w:spacing w:after="14" w:line="259" w:lineRule="auto"/>
        <w:ind w:left="20" w:firstLine="0"/>
        <w:jc w:val="both"/>
      </w:pPr>
      <w:r>
        <w:rPr>
          <w:i/>
          <w:color w:val="0070C0"/>
        </w:rPr>
        <w:t xml:space="preserve"> </w:t>
      </w:r>
    </w:p>
    <w:p w14:paraId="7D8062FF" w14:textId="77777777" w:rsidR="00B025E1" w:rsidRDefault="00EF6D16">
      <w:pPr>
        <w:spacing w:after="0" w:line="259" w:lineRule="auto"/>
        <w:ind w:left="20" w:firstLine="0"/>
        <w:jc w:val="both"/>
      </w:pPr>
      <w:r>
        <w:rPr>
          <w:i/>
          <w:color w:val="0070C0"/>
        </w:rPr>
        <w:t xml:space="preserve"> </w:t>
      </w:r>
    </w:p>
    <w:sectPr w:rsidR="00B025E1">
      <w:footerReference w:type="even" r:id="rId8"/>
      <w:footerReference w:type="default" r:id="rId9"/>
      <w:footerReference w:type="first" r:id="rId10"/>
      <w:pgSz w:w="11910" w:h="16840"/>
      <w:pgMar w:top="1018" w:right="903" w:bottom="1787" w:left="1111" w:header="720" w:footer="7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F8B1E" w14:textId="77777777" w:rsidR="00EF6D16" w:rsidRDefault="00EF6D16">
      <w:pPr>
        <w:spacing w:after="0" w:line="240" w:lineRule="auto"/>
      </w:pPr>
      <w:r>
        <w:separator/>
      </w:r>
    </w:p>
  </w:endnote>
  <w:endnote w:type="continuationSeparator" w:id="0">
    <w:p w14:paraId="0A4D4379" w14:textId="77777777" w:rsidR="00EF6D16" w:rsidRDefault="00EF6D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A73FC" w14:textId="77777777" w:rsidR="00B025E1" w:rsidRDefault="00EF6D16">
    <w:pPr>
      <w:tabs>
        <w:tab w:val="center" w:pos="4567"/>
      </w:tabs>
      <w:spacing w:after="0" w:line="259" w:lineRule="auto"/>
      <w:ind w:left="0" w:firstLine="0"/>
    </w:pPr>
    <w:r>
      <w:rPr>
        <w:color w:val="999999"/>
        <w:sz w:val="20"/>
      </w:rPr>
      <w:t xml:space="preserve">Shared Services </w:t>
    </w:r>
    <w:proofErr w:type="gramStart"/>
    <w:r>
      <w:rPr>
        <w:color w:val="999999"/>
        <w:sz w:val="20"/>
      </w:rPr>
      <w:t xml:space="preserve">Finance </w:t>
    </w:r>
    <w:r>
      <w:rPr>
        <w:rFonts w:ascii="Arial" w:eastAsia="Arial" w:hAnsi="Arial" w:cs="Arial"/>
        <w:sz w:val="20"/>
      </w:rPr>
      <w:t xml:space="preserve"> </w:t>
    </w:r>
    <w:r>
      <w:rPr>
        <w:rFonts w:ascii="Arial" w:eastAsia="Arial" w:hAnsi="Arial" w:cs="Arial"/>
        <w:sz w:val="20"/>
      </w:rPr>
      <w:tab/>
    </w:r>
    <w:proofErr w:type="gramEnd"/>
    <w:r>
      <w:rPr>
        <w:color w:val="999999"/>
        <w:sz w:val="20"/>
      </w:rPr>
      <w:t xml:space="preserve">Position Description 71146 </w:t>
    </w:r>
    <w:r>
      <w:rPr>
        <w:rFonts w:ascii="Arial" w:eastAsia="Arial" w:hAnsi="Arial" w:cs="Arial"/>
        <w:sz w:val="20"/>
      </w:rPr>
      <w:t xml:space="preserve"> </w:t>
    </w:r>
  </w:p>
  <w:p w14:paraId="10707CAA" w14:textId="77777777" w:rsidR="00B025E1" w:rsidRDefault="00EF6D16">
    <w:pPr>
      <w:spacing w:after="0" w:line="237" w:lineRule="auto"/>
      <w:ind w:left="20" w:right="25" w:firstLine="0"/>
      <w:jc w:val="both"/>
    </w:pPr>
    <w:r>
      <w:rPr>
        <w:rFonts w:ascii="Arial" w:eastAsia="Arial" w:hAnsi="Arial" w:cs="Arial"/>
        <w:sz w:val="20"/>
      </w:rPr>
      <w:t xml:space="preserve">   </w:t>
    </w:r>
    <w:r>
      <w:rPr>
        <w:rFonts w:ascii="Verdana" w:eastAsia="Verdana" w:hAnsi="Verdana" w:cs="Verdana"/>
        <w:color w:val="999999"/>
        <w:sz w:val="16"/>
      </w:rPr>
      <w:t xml:space="preserve">Page </w:t>
    </w:r>
    <w:r>
      <w:fldChar w:fldCharType="begin"/>
    </w:r>
    <w:r>
      <w:instrText xml:space="preserve"> PAGE   \* MERGEFORMAT </w:instrText>
    </w:r>
    <w:r>
      <w:fldChar w:fldCharType="separate"/>
    </w:r>
    <w:r>
      <w:rPr>
        <w:rFonts w:ascii="Verdana" w:eastAsia="Verdana" w:hAnsi="Verdana" w:cs="Verdana"/>
        <w:color w:val="999999"/>
        <w:sz w:val="16"/>
      </w:rPr>
      <w:t>1</w:t>
    </w:r>
    <w:r>
      <w:rPr>
        <w:rFonts w:ascii="Verdana" w:eastAsia="Verdana" w:hAnsi="Verdana" w:cs="Verdana"/>
        <w:color w:val="999999"/>
        <w:sz w:val="16"/>
      </w:rPr>
      <w:fldChar w:fldCharType="end"/>
    </w:r>
    <w:r>
      <w:rPr>
        <w:rFonts w:ascii="Verdana" w:eastAsia="Verdana" w:hAnsi="Verdana" w:cs="Verdana"/>
        <w:color w:val="999999"/>
        <w:sz w:val="16"/>
      </w:rPr>
      <w:t xml:space="preserve"> of </w:t>
    </w:r>
    <w:r>
      <w:fldChar w:fldCharType="begin"/>
    </w:r>
    <w:r>
      <w:instrText xml:space="preserve"> NUMPAGES   \* MERGEFORMAT </w:instrText>
    </w:r>
    <w:r>
      <w:fldChar w:fldCharType="separate"/>
    </w:r>
    <w:r>
      <w:rPr>
        <w:rFonts w:ascii="Verdana" w:eastAsia="Verdana" w:hAnsi="Verdana" w:cs="Verdana"/>
        <w:color w:val="999999"/>
        <w:sz w:val="16"/>
      </w:rPr>
      <w:t>8</w:t>
    </w:r>
    <w:r>
      <w:rPr>
        <w:rFonts w:ascii="Verdana" w:eastAsia="Verdana" w:hAnsi="Verdana" w:cs="Verdana"/>
        <w:color w:val="999999"/>
        <w:sz w:val="16"/>
      </w:rPr>
      <w:fldChar w:fldCharType="end"/>
    </w:r>
    <w:r>
      <w:rPr>
        <w:rFonts w:ascii="Arial" w:eastAsia="Arial" w:hAnsi="Arial" w:cs="Arial"/>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E5A0D" w14:textId="77777777" w:rsidR="00B025E1" w:rsidRDefault="00EF6D16">
    <w:pPr>
      <w:tabs>
        <w:tab w:val="center" w:pos="4567"/>
      </w:tabs>
      <w:spacing w:after="0" w:line="259" w:lineRule="auto"/>
      <w:ind w:left="0" w:firstLine="0"/>
    </w:pPr>
    <w:r>
      <w:rPr>
        <w:color w:val="999999"/>
        <w:sz w:val="20"/>
      </w:rPr>
      <w:t xml:space="preserve">Shared Services </w:t>
    </w:r>
    <w:proofErr w:type="gramStart"/>
    <w:r>
      <w:rPr>
        <w:color w:val="999999"/>
        <w:sz w:val="20"/>
      </w:rPr>
      <w:t xml:space="preserve">Finance </w:t>
    </w:r>
    <w:r>
      <w:rPr>
        <w:rFonts w:ascii="Arial" w:eastAsia="Arial" w:hAnsi="Arial" w:cs="Arial"/>
        <w:sz w:val="20"/>
      </w:rPr>
      <w:t xml:space="preserve"> </w:t>
    </w:r>
    <w:r>
      <w:rPr>
        <w:rFonts w:ascii="Arial" w:eastAsia="Arial" w:hAnsi="Arial" w:cs="Arial"/>
        <w:sz w:val="20"/>
      </w:rPr>
      <w:tab/>
    </w:r>
    <w:proofErr w:type="gramEnd"/>
    <w:r>
      <w:rPr>
        <w:color w:val="999999"/>
        <w:sz w:val="20"/>
      </w:rPr>
      <w:t xml:space="preserve">Position Description 71146 </w:t>
    </w:r>
    <w:r>
      <w:rPr>
        <w:rFonts w:ascii="Arial" w:eastAsia="Arial" w:hAnsi="Arial" w:cs="Arial"/>
        <w:sz w:val="20"/>
      </w:rPr>
      <w:t xml:space="preserve"> </w:t>
    </w:r>
  </w:p>
  <w:p w14:paraId="7341751E" w14:textId="77777777" w:rsidR="00B025E1" w:rsidRDefault="00EF6D16">
    <w:pPr>
      <w:spacing w:after="0" w:line="237" w:lineRule="auto"/>
      <w:ind w:left="20" w:right="25" w:firstLine="0"/>
      <w:jc w:val="both"/>
    </w:pPr>
    <w:r>
      <w:rPr>
        <w:rFonts w:ascii="Arial" w:eastAsia="Arial" w:hAnsi="Arial" w:cs="Arial"/>
        <w:sz w:val="20"/>
      </w:rPr>
      <w:t xml:space="preserve">   </w:t>
    </w:r>
    <w:r>
      <w:rPr>
        <w:rFonts w:ascii="Verdana" w:eastAsia="Verdana" w:hAnsi="Verdana" w:cs="Verdana"/>
        <w:color w:val="999999"/>
        <w:sz w:val="16"/>
      </w:rPr>
      <w:t xml:space="preserve">Page </w:t>
    </w:r>
    <w:r>
      <w:fldChar w:fldCharType="begin"/>
    </w:r>
    <w:r>
      <w:instrText xml:space="preserve"> PAGE   \* MERGEFORMAT </w:instrText>
    </w:r>
    <w:r>
      <w:fldChar w:fldCharType="separate"/>
    </w:r>
    <w:r>
      <w:rPr>
        <w:rFonts w:ascii="Verdana" w:eastAsia="Verdana" w:hAnsi="Verdana" w:cs="Verdana"/>
        <w:color w:val="999999"/>
        <w:sz w:val="16"/>
      </w:rPr>
      <w:t>1</w:t>
    </w:r>
    <w:r>
      <w:rPr>
        <w:rFonts w:ascii="Verdana" w:eastAsia="Verdana" w:hAnsi="Verdana" w:cs="Verdana"/>
        <w:color w:val="999999"/>
        <w:sz w:val="16"/>
      </w:rPr>
      <w:fldChar w:fldCharType="end"/>
    </w:r>
    <w:r>
      <w:rPr>
        <w:rFonts w:ascii="Verdana" w:eastAsia="Verdana" w:hAnsi="Verdana" w:cs="Verdana"/>
        <w:color w:val="999999"/>
        <w:sz w:val="16"/>
      </w:rPr>
      <w:t xml:space="preserve"> of </w:t>
    </w:r>
    <w:r>
      <w:fldChar w:fldCharType="begin"/>
    </w:r>
    <w:r>
      <w:instrText xml:space="preserve"> NUMPAGES   \* MERGEFORMAT </w:instrText>
    </w:r>
    <w:r>
      <w:fldChar w:fldCharType="separate"/>
    </w:r>
    <w:r>
      <w:rPr>
        <w:rFonts w:ascii="Verdana" w:eastAsia="Verdana" w:hAnsi="Verdana" w:cs="Verdana"/>
        <w:color w:val="999999"/>
        <w:sz w:val="16"/>
      </w:rPr>
      <w:t>8</w:t>
    </w:r>
    <w:r>
      <w:rPr>
        <w:rFonts w:ascii="Verdana" w:eastAsia="Verdana" w:hAnsi="Verdana" w:cs="Verdana"/>
        <w:color w:val="999999"/>
        <w:sz w:val="16"/>
      </w:rPr>
      <w:fldChar w:fldCharType="end"/>
    </w:r>
    <w:r>
      <w:rPr>
        <w:rFonts w:ascii="Arial" w:eastAsia="Arial" w:hAnsi="Arial" w:cs="Arial"/>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91DB7" w14:textId="77777777" w:rsidR="00B025E1" w:rsidRDefault="00EF6D16">
    <w:pPr>
      <w:tabs>
        <w:tab w:val="center" w:pos="4567"/>
      </w:tabs>
      <w:spacing w:after="0" w:line="259" w:lineRule="auto"/>
      <w:ind w:left="0" w:firstLine="0"/>
    </w:pPr>
    <w:r>
      <w:rPr>
        <w:color w:val="999999"/>
        <w:sz w:val="20"/>
      </w:rPr>
      <w:t xml:space="preserve">Shared Services </w:t>
    </w:r>
    <w:proofErr w:type="gramStart"/>
    <w:r>
      <w:rPr>
        <w:color w:val="999999"/>
        <w:sz w:val="20"/>
      </w:rPr>
      <w:t xml:space="preserve">Finance </w:t>
    </w:r>
    <w:r>
      <w:rPr>
        <w:rFonts w:ascii="Arial" w:eastAsia="Arial" w:hAnsi="Arial" w:cs="Arial"/>
        <w:sz w:val="20"/>
      </w:rPr>
      <w:t xml:space="preserve"> </w:t>
    </w:r>
    <w:r>
      <w:rPr>
        <w:rFonts w:ascii="Arial" w:eastAsia="Arial" w:hAnsi="Arial" w:cs="Arial"/>
        <w:sz w:val="20"/>
      </w:rPr>
      <w:tab/>
    </w:r>
    <w:proofErr w:type="gramEnd"/>
    <w:r>
      <w:rPr>
        <w:color w:val="999999"/>
        <w:sz w:val="20"/>
      </w:rPr>
      <w:t xml:space="preserve">Position Description 71146 </w:t>
    </w:r>
    <w:r>
      <w:rPr>
        <w:rFonts w:ascii="Arial" w:eastAsia="Arial" w:hAnsi="Arial" w:cs="Arial"/>
        <w:sz w:val="20"/>
      </w:rPr>
      <w:t xml:space="preserve"> </w:t>
    </w:r>
  </w:p>
  <w:p w14:paraId="3275BADD" w14:textId="77777777" w:rsidR="00B025E1" w:rsidRDefault="00EF6D16">
    <w:pPr>
      <w:spacing w:after="0" w:line="237" w:lineRule="auto"/>
      <w:ind w:left="20" w:right="25" w:firstLine="0"/>
      <w:jc w:val="both"/>
    </w:pPr>
    <w:r>
      <w:rPr>
        <w:rFonts w:ascii="Arial" w:eastAsia="Arial" w:hAnsi="Arial" w:cs="Arial"/>
        <w:sz w:val="20"/>
      </w:rPr>
      <w:t xml:space="preserve">   </w:t>
    </w:r>
    <w:r>
      <w:rPr>
        <w:rFonts w:ascii="Verdana" w:eastAsia="Verdana" w:hAnsi="Verdana" w:cs="Verdana"/>
        <w:color w:val="999999"/>
        <w:sz w:val="16"/>
      </w:rPr>
      <w:t xml:space="preserve">Page </w:t>
    </w:r>
    <w:r>
      <w:fldChar w:fldCharType="begin"/>
    </w:r>
    <w:r>
      <w:instrText xml:space="preserve"> PAGE   \* MERGEFORMAT </w:instrText>
    </w:r>
    <w:r>
      <w:fldChar w:fldCharType="separate"/>
    </w:r>
    <w:r>
      <w:rPr>
        <w:rFonts w:ascii="Verdana" w:eastAsia="Verdana" w:hAnsi="Verdana" w:cs="Verdana"/>
        <w:color w:val="999999"/>
        <w:sz w:val="16"/>
      </w:rPr>
      <w:t>1</w:t>
    </w:r>
    <w:r>
      <w:rPr>
        <w:rFonts w:ascii="Verdana" w:eastAsia="Verdana" w:hAnsi="Verdana" w:cs="Verdana"/>
        <w:color w:val="999999"/>
        <w:sz w:val="16"/>
      </w:rPr>
      <w:fldChar w:fldCharType="end"/>
    </w:r>
    <w:r>
      <w:rPr>
        <w:rFonts w:ascii="Verdana" w:eastAsia="Verdana" w:hAnsi="Verdana" w:cs="Verdana"/>
        <w:color w:val="999999"/>
        <w:sz w:val="16"/>
      </w:rPr>
      <w:t xml:space="preserve"> of </w:t>
    </w:r>
    <w:r>
      <w:fldChar w:fldCharType="begin"/>
    </w:r>
    <w:r>
      <w:instrText xml:space="preserve"> NUMPAGES   \* MERGEFORMAT </w:instrText>
    </w:r>
    <w:r>
      <w:fldChar w:fldCharType="separate"/>
    </w:r>
    <w:r>
      <w:rPr>
        <w:rFonts w:ascii="Verdana" w:eastAsia="Verdana" w:hAnsi="Verdana" w:cs="Verdana"/>
        <w:color w:val="999999"/>
        <w:sz w:val="16"/>
      </w:rPr>
      <w:t>8</w:t>
    </w:r>
    <w:r>
      <w:rPr>
        <w:rFonts w:ascii="Verdana" w:eastAsia="Verdana" w:hAnsi="Verdana" w:cs="Verdana"/>
        <w:color w:val="999999"/>
        <w:sz w:val="16"/>
      </w:rPr>
      <w:fldChar w:fldCharType="end"/>
    </w:r>
    <w:r>
      <w:rPr>
        <w:rFonts w:ascii="Arial" w:eastAsia="Arial" w:hAnsi="Arial" w:cs="Arial"/>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1E5ED" w14:textId="77777777" w:rsidR="00EF6D16" w:rsidRDefault="00EF6D16">
      <w:pPr>
        <w:spacing w:after="0" w:line="240" w:lineRule="auto"/>
      </w:pPr>
      <w:r>
        <w:separator/>
      </w:r>
    </w:p>
  </w:footnote>
  <w:footnote w:type="continuationSeparator" w:id="0">
    <w:p w14:paraId="4EED3030" w14:textId="77777777" w:rsidR="00EF6D16" w:rsidRDefault="00EF6D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3B5FEB"/>
    <w:multiLevelType w:val="hybridMultilevel"/>
    <w:tmpl w:val="FA0E7D28"/>
    <w:lvl w:ilvl="0" w:tplc="F7F4E4AE">
      <w:start w:val="1"/>
      <w:numFmt w:val="bullet"/>
      <w:lvlText w:val="•"/>
      <w:lvlJc w:val="left"/>
      <w:pPr>
        <w:ind w:left="7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5F00D6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3FCB4E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1804E2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5E8A85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DEA83C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E946BB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8D894D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F0256F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EAF461D"/>
    <w:multiLevelType w:val="hybridMultilevel"/>
    <w:tmpl w:val="1312F8EC"/>
    <w:lvl w:ilvl="0" w:tplc="3FE6CA06">
      <w:start w:val="1"/>
      <w:numFmt w:val="bullet"/>
      <w:lvlText w:val="•"/>
      <w:lvlJc w:val="left"/>
      <w:pPr>
        <w:ind w:left="7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BB69278">
      <w:start w:val="1"/>
      <w:numFmt w:val="bullet"/>
      <w:lvlText w:val="o"/>
      <w:lvlJc w:val="left"/>
      <w:pPr>
        <w:ind w:left="14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6A479A4">
      <w:start w:val="1"/>
      <w:numFmt w:val="bullet"/>
      <w:lvlText w:val="▪"/>
      <w:lvlJc w:val="left"/>
      <w:pPr>
        <w:ind w:left="21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C3C1EE0">
      <w:start w:val="1"/>
      <w:numFmt w:val="bullet"/>
      <w:lvlText w:val="•"/>
      <w:lvlJc w:val="left"/>
      <w:pPr>
        <w:ind w:left="29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5CC3FE0">
      <w:start w:val="1"/>
      <w:numFmt w:val="bullet"/>
      <w:lvlText w:val="o"/>
      <w:lvlJc w:val="left"/>
      <w:pPr>
        <w:ind w:left="36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340F52A">
      <w:start w:val="1"/>
      <w:numFmt w:val="bullet"/>
      <w:lvlText w:val="▪"/>
      <w:lvlJc w:val="left"/>
      <w:pPr>
        <w:ind w:left="43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BA25B46">
      <w:start w:val="1"/>
      <w:numFmt w:val="bullet"/>
      <w:lvlText w:val="•"/>
      <w:lvlJc w:val="left"/>
      <w:pPr>
        <w:ind w:left="50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93EB2EE">
      <w:start w:val="1"/>
      <w:numFmt w:val="bullet"/>
      <w:lvlText w:val="o"/>
      <w:lvlJc w:val="left"/>
      <w:pPr>
        <w:ind w:left="57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48A19A4">
      <w:start w:val="1"/>
      <w:numFmt w:val="bullet"/>
      <w:lvlText w:val="▪"/>
      <w:lvlJc w:val="left"/>
      <w:pPr>
        <w:ind w:left="65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6BB090E"/>
    <w:multiLevelType w:val="hybridMultilevel"/>
    <w:tmpl w:val="3C444854"/>
    <w:lvl w:ilvl="0" w:tplc="3F90084E">
      <w:start w:val="1"/>
      <w:numFmt w:val="bullet"/>
      <w:lvlText w:val="•"/>
      <w:lvlJc w:val="left"/>
      <w:pPr>
        <w:ind w:left="7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C167FB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A545F9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AE8F57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3564E8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0F2242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646275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8CE8C3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650B6D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8AC7B6E"/>
    <w:multiLevelType w:val="hybridMultilevel"/>
    <w:tmpl w:val="0C7C48CA"/>
    <w:lvl w:ilvl="0" w:tplc="C54814F4">
      <w:start w:val="1"/>
      <w:numFmt w:val="bullet"/>
      <w:lvlText w:val="•"/>
      <w:lvlJc w:val="left"/>
      <w:pPr>
        <w:ind w:left="7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A44D42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1E0EF8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E30635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9D6993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CBA531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8A81E4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8E040A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33CB29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ABB0F87"/>
    <w:multiLevelType w:val="hybridMultilevel"/>
    <w:tmpl w:val="DA7C76E2"/>
    <w:lvl w:ilvl="0" w:tplc="2CCAAE04">
      <w:start w:val="1"/>
      <w:numFmt w:val="bullet"/>
      <w:lvlText w:val="•"/>
      <w:lvlJc w:val="left"/>
      <w:pPr>
        <w:ind w:left="7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D90D19A">
      <w:start w:val="1"/>
      <w:numFmt w:val="bullet"/>
      <w:lvlText w:val="o"/>
      <w:lvlJc w:val="left"/>
      <w:pPr>
        <w:ind w:left="14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3D462A0">
      <w:start w:val="1"/>
      <w:numFmt w:val="bullet"/>
      <w:lvlText w:val="▪"/>
      <w:lvlJc w:val="left"/>
      <w:pPr>
        <w:ind w:left="21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162C1D2">
      <w:start w:val="1"/>
      <w:numFmt w:val="bullet"/>
      <w:lvlText w:val="•"/>
      <w:lvlJc w:val="left"/>
      <w:pPr>
        <w:ind w:left="29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CF88306">
      <w:start w:val="1"/>
      <w:numFmt w:val="bullet"/>
      <w:lvlText w:val="o"/>
      <w:lvlJc w:val="left"/>
      <w:pPr>
        <w:ind w:left="36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AB6491C">
      <w:start w:val="1"/>
      <w:numFmt w:val="bullet"/>
      <w:lvlText w:val="▪"/>
      <w:lvlJc w:val="left"/>
      <w:pPr>
        <w:ind w:left="43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9727716">
      <w:start w:val="1"/>
      <w:numFmt w:val="bullet"/>
      <w:lvlText w:val="•"/>
      <w:lvlJc w:val="left"/>
      <w:pPr>
        <w:ind w:left="50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2DCFB68">
      <w:start w:val="1"/>
      <w:numFmt w:val="bullet"/>
      <w:lvlText w:val="o"/>
      <w:lvlJc w:val="left"/>
      <w:pPr>
        <w:ind w:left="57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DBC7D76">
      <w:start w:val="1"/>
      <w:numFmt w:val="bullet"/>
      <w:lvlText w:val="▪"/>
      <w:lvlJc w:val="left"/>
      <w:pPr>
        <w:ind w:left="65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040277C"/>
    <w:multiLevelType w:val="hybridMultilevel"/>
    <w:tmpl w:val="E392E792"/>
    <w:lvl w:ilvl="0" w:tplc="805A83C6">
      <w:start w:val="1"/>
      <w:numFmt w:val="bullet"/>
      <w:lvlText w:val="•"/>
      <w:lvlJc w:val="left"/>
      <w:pPr>
        <w:ind w:left="7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612A2AA">
      <w:start w:val="1"/>
      <w:numFmt w:val="bullet"/>
      <w:lvlText w:val="o"/>
      <w:lvlJc w:val="left"/>
      <w:pPr>
        <w:ind w:left="14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58265CE">
      <w:start w:val="1"/>
      <w:numFmt w:val="bullet"/>
      <w:lvlText w:val="▪"/>
      <w:lvlJc w:val="left"/>
      <w:pPr>
        <w:ind w:left="21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C90011A">
      <w:start w:val="1"/>
      <w:numFmt w:val="bullet"/>
      <w:lvlText w:val="•"/>
      <w:lvlJc w:val="left"/>
      <w:pPr>
        <w:ind w:left="28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E82AD86">
      <w:start w:val="1"/>
      <w:numFmt w:val="bullet"/>
      <w:lvlText w:val="o"/>
      <w:lvlJc w:val="left"/>
      <w:pPr>
        <w:ind w:left="36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3A4EFE8">
      <w:start w:val="1"/>
      <w:numFmt w:val="bullet"/>
      <w:lvlText w:val="▪"/>
      <w:lvlJc w:val="left"/>
      <w:pPr>
        <w:ind w:left="43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E44464C">
      <w:start w:val="1"/>
      <w:numFmt w:val="bullet"/>
      <w:lvlText w:val="•"/>
      <w:lvlJc w:val="left"/>
      <w:pPr>
        <w:ind w:left="50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350D572">
      <w:start w:val="1"/>
      <w:numFmt w:val="bullet"/>
      <w:lvlText w:val="o"/>
      <w:lvlJc w:val="left"/>
      <w:pPr>
        <w:ind w:left="57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D465146">
      <w:start w:val="1"/>
      <w:numFmt w:val="bullet"/>
      <w:lvlText w:val="▪"/>
      <w:lvlJc w:val="left"/>
      <w:pPr>
        <w:ind w:left="6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6627322"/>
    <w:multiLevelType w:val="hybridMultilevel"/>
    <w:tmpl w:val="6CEAE5AE"/>
    <w:lvl w:ilvl="0" w:tplc="05D06010">
      <w:start w:val="1"/>
      <w:numFmt w:val="bullet"/>
      <w:lvlText w:val="•"/>
      <w:lvlJc w:val="left"/>
      <w:pPr>
        <w:ind w:left="7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CB859B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FFC25C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422A0F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1C873B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E4E74E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0D2639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A9064B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99E6E0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59CF117B"/>
    <w:multiLevelType w:val="hybridMultilevel"/>
    <w:tmpl w:val="B4F6D650"/>
    <w:lvl w:ilvl="0" w:tplc="65DAEAE0">
      <w:start w:val="1"/>
      <w:numFmt w:val="bullet"/>
      <w:lvlText w:val="•"/>
      <w:lvlJc w:val="left"/>
      <w:pPr>
        <w:ind w:left="7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EC80C24">
      <w:start w:val="1"/>
      <w:numFmt w:val="bullet"/>
      <w:lvlText w:val="o"/>
      <w:lvlJc w:val="left"/>
      <w:pPr>
        <w:ind w:left="14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04AC37E">
      <w:start w:val="1"/>
      <w:numFmt w:val="bullet"/>
      <w:lvlText w:val="▪"/>
      <w:lvlJc w:val="left"/>
      <w:pPr>
        <w:ind w:left="21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6E67110">
      <w:start w:val="1"/>
      <w:numFmt w:val="bullet"/>
      <w:lvlText w:val="•"/>
      <w:lvlJc w:val="left"/>
      <w:pPr>
        <w:ind w:left="28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AE8B584">
      <w:start w:val="1"/>
      <w:numFmt w:val="bullet"/>
      <w:lvlText w:val="o"/>
      <w:lvlJc w:val="left"/>
      <w:pPr>
        <w:ind w:left="36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CC8B7D0">
      <w:start w:val="1"/>
      <w:numFmt w:val="bullet"/>
      <w:lvlText w:val="▪"/>
      <w:lvlJc w:val="left"/>
      <w:pPr>
        <w:ind w:left="43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3544A2E">
      <w:start w:val="1"/>
      <w:numFmt w:val="bullet"/>
      <w:lvlText w:val="•"/>
      <w:lvlJc w:val="left"/>
      <w:pPr>
        <w:ind w:left="50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4DCCD2E">
      <w:start w:val="1"/>
      <w:numFmt w:val="bullet"/>
      <w:lvlText w:val="o"/>
      <w:lvlJc w:val="left"/>
      <w:pPr>
        <w:ind w:left="57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4BFB0">
      <w:start w:val="1"/>
      <w:numFmt w:val="bullet"/>
      <w:lvlText w:val="▪"/>
      <w:lvlJc w:val="left"/>
      <w:pPr>
        <w:ind w:left="64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06F51BF"/>
    <w:multiLevelType w:val="hybridMultilevel"/>
    <w:tmpl w:val="AF7E15E8"/>
    <w:lvl w:ilvl="0" w:tplc="B402373A">
      <w:start w:val="1"/>
      <w:numFmt w:val="decimal"/>
      <w:lvlText w:val="%1."/>
      <w:lvlJc w:val="left"/>
      <w:pPr>
        <w:ind w:left="7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92C3250">
      <w:start w:val="1"/>
      <w:numFmt w:val="lowerLetter"/>
      <w:lvlText w:val="%2"/>
      <w:lvlJc w:val="left"/>
      <w:pPr>
        <w:ind w:left="14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C563848">
      <w:start w:val="1"/>
      <w:numFmt w:val="lowerRoman"/>
      <w:lvlText w:val="%3"/>
      <w:lvlJc w:val="left"/>
      <w:pPr>
        <w:ind w:left="21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5580CB2">
      <w:start w:val="1"/>
      <w:numFmt w:val="decimal"/>
      <w:lvlText w:val="%4"/>
      <w:lvlJc w:val="left"/>
      <w:pPr>
        <w:ind w:left="28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C5EEC4A">
      <w:start w:val="1"/>
      <w:numFmt w:val="lowerLetter"/>
      <w:lvlText w:val="%5"/>
      <w:lvlJc w:val="left"/>
      <w:pPr>
        <w:ind w:left="36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A6CBFC4">
      <w:start w:val="1"/>
      <w:numFmt w:val="lowerRoman"/>
      <w:lvlText w:val="%6"/>
      <w:lvlJc w:val="left"/>
      <w:pPr>
        <w:ind w:left="43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F62D41E">
      <w:start w:val="1"/>
      <w:numFmt w:val="decimal"/>
      <w:lvlText w:val="%7"/>
      <w:lvlJc w:val="left"/>
      <w:pPr>
        <w:ind w:left="50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8CEF568">
      <w:start w:val="1"/>
      <w:numFmt w:val="lowerLetter"/>
      <w:lvlText w:val="%8"/>
      <w:lvlJc w:val="left"/>
      <w:pPr>
        <w:ind w:left="57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55616E8">
      <w:start w:val="1"/>
      <w:numFmt w:val="lowerRoman"/>
      <w:lvlText w:val="%9"/>
      <w:lvlJc w:val="left"/>
      <w:pPr>
        <w:ind w:left="64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6FA01542"/>
    <w:multiLevelType w:val="hybridMultilevel"/>
    <w:tmpl w:val="618EFF8A"/>
    <w:lvl w:ilvl="0" w:tplc="E6D293E8">
      <w:start w:val="1"/>
      <w:numFmt w:val="bullet"/>
      <w:lvlText w:val="•"/>
      <w:lvlJc w:val="left"/>
      <w:pPr>
        <w:ind w:left="7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5203FC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0909CC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E82E1E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C468C9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D3CDFD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A8A484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20A1FE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4C0F81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378942835">
    <w:abstractNumId w:val="5"/>
  </w:num>
  <w:num w:numId="2" w16cid:durableId="114637369">
    <w:abstractNumId w:val="8"/>
  </w:num>
  <w:num w:numId="3" w16cid:durableId="1809082209">
    <w:abstractNumId w:val="7"/>
  </w:num>
  <w:num w:numId="4" w16cid:durableId="139814898">
    <w:abstractNumId w:val="4"/>
  </w:num>
  <w:num w:numId="5" w16cid:durableId="1664889412">
    <w:abstractNumId w:val="9"/>
  </w:num>
  <w:num w:numId="6" w16cid:durableId="1090855838">
    <w:abstractNumId w:val="6"/>
  </w:num>
  <w:num w:numId="7" w16cid:durableId="34931252">
    <w:abstractNumId w:val="3"/>
  </w:num>
  <w:num w:numId="8" w16cid:durableId="1848669803">
    <w:abstractNumId w:val="2"/>
  </w:num>
  <w:num w:numId="9" w16cid:durableId="51004071">
    <w:abstractNumId w:val="0"/>
  </w:num>
  <w:num w:numId="10" w16cid:durableId="14470391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5E1"/>
    <w:rsid w:val="00386102"/>
    <w:rsid w:val="004D27C9"/>
    <w:rsid w:val="00B025E1"/>
    <w:rsid w:val="00EF6D16"/>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6E2E8"/>
  <w15:docId w15:val="{9B09F93F-54C5-4624-9111-4F93BD4A6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7" w:line="248" w:lineRule="auto"/>
      <w:ind w:left="3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0" w:line="259" w:lineRule="auto"/>
      <w:ind w:left="30" w:hanging="10"/>
      <w:outlineLvl w:val="0"/>
    </w:pPr>
    <w:rPr>
      <w:rFonts w:ascii="Calibri" w:eastAsia="Calibri" w:hAnsi="Calibri" w:cs="Calibri"/>
      <w:b/>
      <w:color w:val="000000"/>
      <w:sz w:val="28"/>
    </w:rPr>
  </w:style>
  <w:style w:type="paragraph" w:styleId="Heading2">
    <w:name w:val="heading 2"/>
    <w:next w:val="Normal"/>
    <w:link w:val="Heading2Char"/>
    <w:uiPriority w:val="9"/>
    <w:unhideWhenUsed/>
    <w:qFormat/>
    <w:pPr>
      <w:keepNext/>
      <w:keepLines/>
      <w:spacing w:after="274" w:line="259" w:lineRule="auto"/>
      <w:ind w:left="30" w:hanging="10"/>
      <w:outlineLvl w:val="1"/>
    </w:pPr>
    <w:rPr>
      <w:rFonts w:ascii="Calibri" w:eastAsia="Calibri" w:hAnsi="Calibri" w:cs="Calibri"/>
      <w:b/>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4"/>
      <w:u w:val="single" w:color="000000"/>
    </w:rPr>
  </w:style>
  <w:style w:type="character" w:customStyle="1" w:styleId="Heading1Char">
    <w:name w:val="Heading 1 Char"/>
    <w:link w:val="Heading1"/>
    <w:rPr>
      <w:rFonts w:ascii="Calibri" w:eastAsia="Calibri" w:hAnsi="Calibri" w:cs="Calibri"/>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2280</Words>
  <Characters>12999</Characters>
  <DocSecurity>0</DocSecurity>
  <Lines>108</Lines>
  <Paragraphs>30</Paragraphs>
  <ScaleCrop>false</ScaleCrop>
  <Company/>
  <LinksUpToDate>false</LinksUpToDate>
  <CharactersWithSpaces>15249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terms:created xsi:type="dcterms:W3CDTF">2026-08-21T04:54:00Z</dcterms:created>
  <dcterms:modified xsi:type="dcterms:W3CDTF">2026-08-21T04:54:00Z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2026-08-21T04:54:37Z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c62bc6bf-bdad-4167-a9e1-5926b061ee42</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