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84917" w14:textId="77777777" w:rsidR="00D5706C" w:rsidRDefault="000E65B9">
      <w:pPr>
        <w:jc w:val="right"/>
        <w:rPr>
          <w:rFonts w:ascii="Calibri Light" w:hAnsi="Calibri Light"/>
          <w:b/>
          <w:sz w:val="48"/>
          <w:szCs w:val="48"/>
        </w:rPr>
      </w:pPr>
      <w:r>
        <w:rPr>
          <w:rFonts w:ascii="Calibri Light" w:hAnsi="Calibri Light"/>
          <w:b/>
          <w:sz w:val="48"/>
          <w:szCs w:val="48"/>
        </w:rPr>
        <w:t>POSITION DESCRIPTION</w:t>
      </w:r>
    </w:p>
    <w:tbl>
      <w:tblPr>
        <w:tblW w:w="0" w:type="auto"/>
        <w:tblLook w:val="04A0" w:firstRow="1" w:lastRow="0" w:firstColumn="1" w:lastColumn="0" w:noHBand="0" w:noVBand="1"/>
      </w:tblPr>
      <w:tblGrid>
        <w:gridCol w:w="5524"/>
        <w:gridCol w:w="4019"/>
      </w:tblGrid>
      <w:tr w:rsidR="00E12933" w:rsidRPr="0063081C" w14:paraId="6D39CE1E" w14:textId="77777777" w:rsidTr="00E12933">
        <w:tc>
          <w:tcPr>
            <w:tcW w:w="5524" w:type="dxa"/>
          </w:tcPr>
          <w:p w14:paraId="560441F1" w14:textId="77777777" w:rsidR="00E12933" w:rsidRPr="004E14DE" w:rsidRDefault="00E12933" w:rsidP="004B3508">
            <w:pPr>
              <w:spacing w:before="60" w:after="120"/>
              <w:rPr>
                <w:rFonts w:ascii="Calibri Light" w:hAnsi="Calibri Light"/>
              </w:rPr>
            </w:pPr>
            <w:r w:rsidRPr="00192FDA">
              <w:rPr>
                <w:rFonts w:ascii="Calibri Light" w:hAnsi="Calibri Light"/>
                <w:b/>
              </w:rPr>
              <w:t>Directorate</w:t>
            </w:r>
            <w:r w:rsidRPr="004E14DE">
              <w:rPr>
                <w:rFonts w:ascii="Calibri Light" w:hAnsi="Calibri Light"/>
              </w:rPr>
              <w:t xml:space="preserve">: </w:t>
            </w:r>
            <w:r>
              <w:rPr>
                <w:rFonts w:ascii="Calibri Light" w:hAnsi="Calibri Light"/>
              </w:rPr>
              <w:t>CED</w:t>
            </w:r>
          </w:p>
        </w:tc>
        <w:tc>
          <w:tcPr>
            <w:tcW w:w="4019" w:type="dxa"/>
          </w:tcPr>
          <w:p w14:paraId="7C6296A2" w14:textId="371004DC" w:rsidR="00E12933" w:rsidRPr="0063081C" w:rsidRDefault="00E12933" w:rsidP="004B3508">
            <w:pPr>
              <w:spacing w:before="60" w:after="120"/>
              <w:rPr>
                <w:rFonts w:ascii="Calibri Light" w:hAnsi="Calibri Light"/>
                <w:sz w:val="26"/>
                <w:szCs w:val="26"/>
              </w:rPr>
            </w:pPr>
            <w:r w:rsidRPr="004E14DE">
              <w:rPr>
                <w:rFonts w:ascii="Calibri Light" w:hAnsi="Calibri Light"/>
                <w:b/>
              </w:rPr>
              <w:t>Position Number:</w:t>
            </w:r>
            <w:r w:rsidRPr="004E14DE">
              <w:rPr>
                <w:rFonts w:ascii="Calibri Light" w:hAnsi="Calibri Light"/>
              </w:rPr>
              <w:t xml:space="preserve"> </w:t>
            </w:r>
            <w:r>
              <w:rPr>
                <w:rFonts w:ascii="Calibri Light" w:hAnsi="Calibri Light"/>
              </w:rPr>
              <w:t>P</w:t>
            </w:r>
            <w:r w:rsidRPr="13DB3F2D">
              <w:rPr>
                <w:rFonts w:asciiTheme="minorHAnsi" w:eastAsiaTheme="minorEastAsia" w:hAnsiTheme="minorHAnsi" w:cstheme="minorBidi"/>
              </w:rPr>
              <w:t>33700</w:t>
            </w:r>
          </w:p>
        </w:tc>
      </w:tr>
      <w:tr w:rsidR="00E12933" w:rsidRPr="004E14DE" w14:paraId="13D306AB" w14:textId="77777777" w:rsidTr="00E12933">
        <w:tc>
          <w:tcPr>
            <w:tcW w:w="5524" w:type="dxa"/>
          </w:tcPr>
          <w:p w14:paraId="5DA54C1C" w14:textId="77777777" w:rsidR="00E12933" w:rsidRDefault="00E12933" w:rsidP="004B3508">
            <w:pPr>
              <w:spacing w:before="60" w:after="120"/>
              <w:rPr>
                <w:rFonts w:ascii="Calibri Light" w:hAnsi="Calibri Light"/>
                <w:bCs/>
              </w:rPr>
            </w:pPr>
            <w:r>
              <w:rPr>
                <w:rFonts w:ascii="Calibri Light" w:hAnsi="Calibri Light"/>
                <w:b/>
              </w:rPr>
              <w:t>Agency</w:t>
            </w:r>
            <w:r w:rsidRPr="004E14DE">
              <w:rPr>
                <w:rFonts w:ascii="Calibri Light" w:hAnsi="Calibri Light"/>
                <w:b/>
              </w:rPr>
              <w:t xml:space="preserve">: </w:t>
            </w:r>
            <w:r w:rsidRPr="00192FDA">
              <w:rPr>
                <w:rFonts w:ascii="Calibri Light" w:hAnsi="Calibri Light"/>
                <w:bCs/>
              </w:rPr>
              <w:t>Suburban Land Agency</w:t>
            </w:r>
          </w:p>
          <w:p w14:paraId="2965A7B6" w14:textId="77777777" w:rsidR="00E12933" w:rsidRPr="004E14DE" w:rsidRDefault="00E12933" w:rsidP="004B3508">
            <w:pPr>
              <w:spacing w:before="60" w:after="120"/>
              <w:rPr>
                <w:rFonts w:ascii="Calibri Light" w:hAnsi="Calibri Light"/>
              </w:rPr>
            </w:pPr>
            <w:r w:rsidRPr="00CF3F67">
              <w:rPr>
                <w:rFonts w:ascii="Calibri Light" w:hAnsi="Calibri Light"/>
                <w:b/>
                <w:bCs/>
              </w:rPr>
              <w:t>Group:</w:t>
            </w:r>
            <w:r>
              <w:rPr>
                <w:rFonts w:ascii="Calibri Light" w:hAnsi="Calibri Light"/>
              </w:rPr>
              <w:t xml:space="preserve"> Thriving Communities</w:t>
            </w:r>
          </w:p>
        </w:tc>
        <w:tc>
          <w:tcPr>
            <w:tcW w:w="4019" w:type="dxa"/>
          </w:tcPr>
          <w:p w14:paraId="3BDFCD48" w14:textId="2E1EA2BB" w:rsidR="00E12933" w:rsidRPr="004E14DE" w:rsidRDefault="00E12933" w:rsidP="004B3508">
            <w:pPr>
              <w:spacing w:before="60" w:after="120"/>
              <w:rPr>
                <w:rFonts w:ascii="Calibri Light" w:hAnsi="Calibri Light"/>
              </w:rPr>
            </w:pPr>
            <w:r w:rsidRPr="004E14DE">
              <w:rPr>
                <w:rFonts w:ascii="Calibri Light" w:hAnsi="Calibri Light"/>
                <w:b/>
              </w:rPr>
              <w:t>Classification</w:t>
            </w:r>
            <w:r w:rsidRPr="004E14DE">
              <w:rPr>
                <w:rFonts w:ascii="Calibri Light" w:hAnsi="Calibri Light"/>
              </w:rPr>
              <w:t xml:space="preserve">: </w:t>
            </w:r>
            <w:r>
              <w:rPr>
                <w:rFonts w:ascii="Calibri Light" w:hAnsi="Calibri Light"/>
              </w:rPr>
              <w:t>Senior Officer Grade A</w:t>
            </w:r>
          </w:p>
        </w:tc>
      </w:tr>
      <w:tr w:rsidR="00E12933" w:rsidRPr="004E14DE" w14:paraId="2B4BA828" w14:textId="77777777" w:rsidTr="00E12933">
        <w:tc>
          <w:tcPr>
            <w:tcW w:w="5524" w:type="dxa"/>
          </w:tcPr>
          <w:p w14:paraId="21B39ADA" w14:textId="30DDD095" w:rsidR="00E12933" w:rsidRPr="004E14DE" w:rsidRDefault="00E12933" w:rsidP="004B3508">
            <w:pPr>
              <w:spacing w:before="60" w:after="120"/>
              <w:rPr>
                <w:rFonts w:ascii="Calibri Light" w:hAnsi="Calibri Light"/>
              </w:rPr>
            </w:pPr>
            <w:r w:rsidRPr="004E14DE">
              <w:rPr>
                <w:rFonts w:ascii="Calibri Light" w:hAnsi="Calibri Light"/>
                <w:b/>
              </w:rPr>
              <w:t>Position Title</w:t>
            </w:r>
            <w:r w:rsidRPr="00094E39">
              <w:rPr>
                <w:rFonts w:ascii="Calibri Light" w:hAnsi="Calibri Light"/>
                <w:b/>
              </w:rPr>
              <w:t xml:space="preserve">: </w:t>
            </w:r>
            <w:r w:rsidR="00A404BE" w:rsidRPr="00A404BE">
              <w:rPr>
                <w:rFonts w:ascii="Calibri Light" w:hAnsi="Calibri Light"/>
              </w:rPr>
              <w:t>Head of Sales and Commercial Transactions</w:t>
            </w:r>
          </w:p>
        </w:tc>
        <w:tc>
          <w:tcPr>
            <w:tcW w:w="4019" w:type="dxa"/>
          </w:tcPr>
          <w:p w14:paraId="024850AD" w14:textId="77777777" w:rsidR="00E12933" w:rsidRPr="004E14DE" w:rsidRDefault="00E12933" w:rsidP="004B3508">
            <w:pPr>
              <w:spacing w:before="60" w:after="120"/>
              <w:rPr>
                <w:rFonts w:ascii="Calibri Light" w:hAnsi="Calibri Light"/>
              </w:rPr>
            </w:pPr>
            <w:r>
              <w:rPr>
                <w:rFonts w:ascii="Calibri Light" w:hAnsi="Calibri Light"/>
                <w:b/>
              </w:rPr>
              <w:t>Last reviewed</w:t>
            </w:r>
            <w:r w:rsidRPr="004E14DE">
              <w:rPr>
                <w:rFonts w:ascii="Calibri Light" w:hAnsi="Calibri Light"/>
                <w:b/>
              </w:rPr>
              <w:t xml:space="preserve">: </w:t>
            </w:r>
            <w:r w:rsidRPr="004E14DE">
              <w:rPr>
                <w:rFonts w:ascii="Calibri Light" w:hAnsi="Calibri Light"/>
              </w:rPr>
              <w:t xml:space="preserve"> </w:t>
            </w:r>
            <w:r>
              <w:rPr>
                <w:rFonts w:ascii="Calibri Light" w:hAnsi="Calibri Light"/>
              </w:rPr>
              <w:t xml:space="preserve"> Sept 2026</w:t>
            </w:r>
          </w:p>
        </w:tc>
      </w:tr>
    </w:tbl>
    <w:p w14:paraId="211EFC3F" w14:textId="77777777" w:rsidR="003237B2" w:rsidRDefault="003237B2" w:rsidP="00EE7212">
      <w:pPr>
        <w:pStyle w:val="Heading1"/>
        <w:spacing w:after="240"/>
        <w:ind w:right="-20"/>
      </w:pPr>
      <w:r w:rsidRPr="1767006B">
        <w:rPr>
          <w:rFonts w:ascii="Calibri" w:eastAsia="Calibri" w:hAnsi="Calibri" w:cs="Calibri"/>
          <w:color w:val="000000" w:themeColor="text1"/>
          <w:sz w:val="32"/>
          <w:szCs w:val="32"/>
        </w:rPr>
        <w:t>WHAT WE DO</w:t>
      </w:r>
    </w:p>
    <w:p w14:paraId="3CBFB17D" w14:textId="77777777" w:rsidR="003237B2" w:rsidRDefault="003237B2" w:rsidP="003237B2">
      <w:pPr>
        <w:ind w:left="-20" w:right="-20"/>
        <w:jc w:val="both"/>
      </w:pPr>
      <w:r w:rsidRPr="1767006B">
        <w:rPr>
          <w:rFonts w:ascii="Consolas" w:eastAsia="Consolas" w:hAnsi="Consolas" w:cs="Consolas"/>
          <w:b/>
          <w:bCs/>
          <w:noProof/>
          <w:color w:val="007367"/>
          <w:sz w:val="28"/>
          <w:szCs w:val="28"/>
        </w:rPr>
        <w:t>Suburban</w:t>
      </w:r>
      <w:r w:rsidRPr="1767006B">
        <w:rPr>
          <w:rFonts w:ascii="Consolas" w:eastAsia="Consolas" w:hAnsi="Consolas" w:cs="Consolas"/>
          <w:b/>
          <w:bCs/>
          <w:caps/>
          <w:noProof/>
          <w:color w:val="007367"/>
          <w:sz w:val="28"/>
          <w:szCs w:val="28"/>
        </w:rPr>
        <w:t xml:space="preserve"> </w:t>
      </w:r>
      <w:r w:rsidRPr="1767006B">
        <w:rPr>
          <w:rFonts w:ascii="Consolas" w:eastAsia="Consolas" w:hAnsi="Consolas" w:cs="Consolas"/>
          <w:b/>
          <w:bCs/>
          <w:noProof/>
          <w:color w:val="007367"/>
          <w:sz w:val="28"/>
          <w:szCs w:val="28"/>
        </w:rPr>
        <w:t>Land</w:t>
      </w:r>
      <w:r w:rsidRPr="1767006B">
        <w:rPr>
          <w:rFonts w:ascii="Consolas" w:eastAsia="Consolas" w:hAnsi="Consolas" w:cs="Consolas"/>
          <w:b/>
          <w:bCs/>
          <w:caps/>
          <w:noProof/>
          <w:color w:val="007367"/>
          <w:sz w:val="28"/>
          <w:szCs w:val="28"/>
        </w:rPr>
        <w:t xml:space="preserve"> </w:t>
      </w:r>
      <w:r w:rsidRPr="1767006B">
        <w:rPr>
          <w:rFonts w:ascii="Consolas" w:eastAsia="Consolas" w:hAnsi="Consolas" w:cs="Consolas"/>
          <w:b/>
          <w:bCs/>
          <w:noProof/>
          <w:color w:val="007367"/>
          <w:sz w:val="28"/>
          <w:szCs w:val="28"/>
        </w:rPr>
        <w:t>Agency</w:t>
      </w:r>
    </w:p>
    <w:p w14:paraId="7918D88B" w14:textId="67318E62" w:rsidR="00C82DCC" w:rsidRDefault="007705DC" w:rsidP="007705DC">
      <w:pPr>
        <w:pStyle w:val="paragraph"/>
      </w:pPr>
      <w:r w:rsidRPr="00B47A31">
        <w:rPr>
          <w:rFonts w:ascii="Calibri" w:hAnsi="Calibri"/>
          <w:sz w:val="22"/>
          <w:szCs w:val="22"/>
        </w:rPr>
        <w:t xml:space="preserve">The Suburban Land Agency (SLA) is an ACT government organisation delivering residential, commercial and industrial developments across the Territory. </w:t>
      </w:r>
      <w:r w:rsidR="00C82DCC">
        <w:rPr>
          <w:rFonts w:ascii="Calibri" w:hAnsi="Calibri"/>
          <w:sz w:val="22"/>
          <w:szCs w:val="22"/>
        </w:rPr>
        <w:t>Our vision is to</w:t>
      </w:r>
      <w:r w:rsidRPr="00B47A31">
        <w:rPr>
          <w:rFonts w:ascii="Calibri" w:hAnsi="Calibri"/>
          <w:sz w:val="22"/>
          <w:szCs w:val="22"/>
        </w:rPr>
        <w:t xml:space="preserve"> create great places where communities thrive.</w:t>
      </w:r>
    </w:p>
    <w:p w14:paraId="7A2ECCD5" w14:textId="66E84E83" w:rsidR="007705DC" w:rsidRPr="00B47A31" w:rsidRDefault="007705DC" w:rsidP="007705DC">
      <w:pPr>
        <w:pStyle w:val="paragraph"/>
      </w:pPr>
      <w:r w:rsidRPr="00B47A31">
        <w:rPr>
          <w:rFonts w:ascii="Calibri" w:hAnsi="Calibri"/>
          <w:sz w:val="22"/>
          <w:szCs w:val="22"/>
        </w:rPr>
        <w:t>Our teams work closely to buy and sell leases of land on behalf of the Territory, ensuring a mixture of public and private housing.</w:t>
      </w:r>
      <w:r w:rsidR="00C82DCC">
        <w:t xml:space="preserve"> </w:t>
      </w:r>
      <w:r w:rsidRPr="00B47A31">
        <w:rPr>
          <w:rFonts w:ascii="Calibri" w:hAnsi="Calibri"/>
          <w:sz w:val="22"/>
          <w:szCs w:val="22"/>
        </w:rPr>
        <w:t>We aim to increase the supply of affordable and community housing, meet housing targets and create environmentally sustainable, buzzing communities.</w:t>
      </w:r>
    </w:p>
    <w:p w14:paraId="694ECA3C" w14:textId="23C0872E" w:rsidR="007705DC" w:rsidRDefault="007705DC" w:rsidP="007705DC">
      <w:pPr>
        <w:pStyle w:val="paragraph"/>
        <w:rPr>
          <w:rFonts w:ascii="Calibri" w:hAnsi="Calibri"/>
          <w:sz w:val="22"/>
          <w:szCs w:val="22"/>
        </w:rPr>
      </w:pPr>
      <w:r>
        <w:rPr>
          <w:rFonts w:ascii="Calibri" w:hAnsi="Calibri"/>
          <w:sz w:val="22"/>
          <w:szCs w:val="22"/>
        </w:rPr>
        <w:t>The SLA is made up of three core areas that work together to support housing delivery, urban development and place outcomes across the ACT</w:t>
      </w:r>
      <w:r w:rsidR="00251AE1">
        <w:rPr>
          <w:rFonts w:ascii="Calibri" w:hAnsi="Calibri"/>
          <w:sz w:val="22"/>
          <w:szCs w:val="22"/>
        </w:rPr>
        <w:t>;</w:t>
      </w:r>
      <w:r>
        <w:rPr>
          <w:rFonts w:ascii="Calibri" w:hAnsi="Calibri"/>
          <w:sz w:val="22"/>
          <w:szCs w:val="22"/>
        </w:rPr>
        <w:t xml:space="preserve"> the </w:t>
      </w:r>
      <w:r w:rsidRPr="00B47A31">
        <w:rPr>
          <w:rFonts w:ascii="Calibri" w:hAnsi="Calibri"/>
          <w:i/>
          <w:iCs/>
          <w:sz w:val="22"/>
          <w:szCs w:val="22"/>
        </w:rPr>
        <w:t>Thriving Communities</w:t>
      </w:r>
      <w:r>
        <w:rPr>
          <w:rFonts w:ascii="Calibri" w:hAnsi="Calibri"/>
          <w:sz w:val="22"/>
          <w:szCs w:val="22"/>
        </w:rPr>
        <w:t xml:space="preserve"> </w:t>
      </w:r>
      <w:r w:rsidR="00251AE1">
        <w:rPr>
          <w:rFonts w:ascii="Calibri" w:hAnsi="Calibri"/>
          <w:sz w:val="22"/>
          <w:szCs w:val="22"/>
        </w:rPr>
        <w:t>G</w:t>
      </w:r>
      <w:r>
        <w:rPr>
          <w:rFonts w:ascii="Calibri" w:hAnsi="Calibri"/>
          <w:sz w:val="22"/>
          <w:szCs w:val="22"/>
        </w:rPr>
        <w:t xml:space="preserve">roup, the </w:t>
      </w:r>
      <w:r w:rsidRPr="00B47A31">
        <w:rPr>
          <w:rFonts w:ascii="Calibri" w:hAnsi="Calibri"/>
          <w:i/>
          <w:iCs/>
          <w:sz w:val="22"/>
          <w:szCs w:val="22"/>
        </w:rPr>
        <w:t>Place Delivery</w:t>
      </w:r>
      <w:r>
        <w:rPr>
          <w:rFonts w:ascii="Calibri" w:hAnsi="Calibri"/>
          <w:sz w:val="22"/>
          <w:szCs w:val="22"/>
        </w:rPr>
        <w:t xml:space="preserve"> Group and the </w:t>
      </w:r>
      <w:r w:rsidRPr="00B47A31">
        <w:rPr>
          <w:rFonts w:ascii="Calibri" w:hAnsi="Calibri"/>
          <w:i/>
          <w:iCs/>
          <w:sz w:val="22"/>
          <w:szCs w:val="22"/>
        </w:rPr>
        <w:t>Chief Operating Officer</w:t>
      </w:r>
      <w:r>
        <w:rPr>
          <w:rFonts w:ascii="Calibri" w:hAnsi="Calibri"/>
          <w:sz w:val="22"/>
          <w:szCs w:val="22"/>
        </w:rPr>
        <w:t xml:space="preserve"> Group.</w:t>
      </w:r>
    </w:p>
    <w:p w14:paraId="33330096" w14:textId="614C7BC8" w:rsidR="007705DC" w:rsidRPr="00C82DCC" w:rsidRDefault="007705DC" w:rsidP="00B47A31">
      <w:pPr>
        <w:pStyle w:val="paragraph"/>
      </w:pPr>
      <w:r>
        <w:rPr>
          <w:rFonts w:ascii="Calibri" w:hAnsi="Calibri"/>
          <w:sz w:val="22"/>
          <w:szCs w:val="22"/>
        </w:rPr>
        <w:t xml:space="preserve">The </w:t>
      </w:r>
      <w:r w:rsidR="00251AE1">
        <w:rPr>
          <w:rFonts w:ascii="Calibri" w:hAnsi="Calibri"/>
          <w:sz w:val="22"/>
          <w:szCs w:val="22"/>
        </w:rPr>
        <w:t xml:space="preserve">position of </w:t>
      </w:r>
      <w:r w:rsidR="00A404BE" w:rsidRPr="00A404BE">
        <w:rPr>
          <w:rFonts w:ascii="Calibri" w:hAnsi="Calibri"/>
          <w:sz w:val="22"/>
          <w:szCs w:val="22"/>
        </w:rPr>
        <w:t>Head of Sales and Commercial Transactions</w:t>
      </w:r>
      <w:r w:rsidR="006B0E9B">
        <w:rPr>
          <w:rFonts w:ascii="Calibri" w:hAnsi="Calibri"/>
          <w:sz w:val="22"/>
          <w:szCs w:val="22"/>
        </w:rPr>
        <w:t xml:space="preserve"> </w:t>
      </w:r>
      <w:r>
        <w:rPr>
          <w:rFonts w:ascii="Calibri" w:hAnsi="Calibri"/>
          <w:sz w:val="22"/>
          <w:szCs w:val="22"/>
        </w:rPr>
        <w:t xml:space="preserve">sits within the </w:t>
      </w:r>
      <w:r w:rsidRPr="00B47A31">
        <w:rPr>
          <w:rFonts w:ascii="Calibri" w:hAnsi="Calibri"/>
          <w:i/>
          <w:iCs/>
          <w:sz w:val="22"/>
          <w:szCs w:val="22"/>
        </w:rPr>
        <w:t>Thriving Communities</w:t>
      </w:r>
      <w:r>
        <w:rPr>
          <w:rFonts w:ascii="Calibri" w:hAnsi="Calibri"/>
          <w:sz w:val="22"/>
          <w:szCs w:val="22"/>
        </w:rPr>
        <w:t xml:space="preserve"> Group</w:t>
      </w:r>
      <w:r w:rsidR="00C82DCC">
        <w:rPr>
          <w:rFonts w:ascii="Calibri" w:hAnsi="Calibri"/>
          <w:sz w:val="22"/>
          <w:szCs w:val="22"/>
        </w:rPr>
        <w:t xml:space="preserve"> of the SLA.</w:t>
      </w:r>
    </w:p>
    <w:p w14:paraId="602D9DE1" w14:textId="7F4A74F0" w:rsidR="003237B2" w:rsidRDefault="003237B2" w:rsidP="00EE7212">
      <w:pPr>
        <w:ind w:left="-20" w:right="-20"/>
      </w:pPr>
      <w:r w:rsidRPr="1767006B">
        <w:rPr>
          <w:rFonts w:ascii="Consolas" w:eastAsia="Consolas" w:hAnsi="Consolas" w:cs="Consolas"/>
          <w:b/>
          <w:bCs/>
          <w:noProof/>
          <w:color w:val="007367"/>
          <w:sz w:val="28"/>
          <w:szCs w:val="28"/>
        </w:rPr>
        <w:t>Group Overview</w:t>
      </w:r>
      <w:r w:rsidRPr="1767006B">
        <w:rPr>
          <w:rFonts w:ascii="Consolas" w:eastAsia="Consolas" w:hAnsi="Consolas" w:cs="Consolas"/>
          <w:b/>
          <w:bCs/>
          <w:caps/>
          <w:noProof/>
          <w:color w:val="007367"/>
          <w:sz w:val="28"/>
          <w:szCs w:val="28"/>
        </w:rPr>
        <w:t xml:space="preserve"> </w:t>
      </w:r>
    </w:p>
    <w:p w14:paraId="60617A83" w14:textId="667518EA" w:rsidR="004D0FC6" w:rsidRPr="005173B6" w:rsidRDefault="004D0FC6" w:rsidP="004D0FC6">
      <w:pPr>
        <w:pStyle w:val="paragraph"/>
        <w:spacing w:before="0" w:beforeAutospacing="0" w:after="0" w:afterAutospacing="0"/>
        <w:textAlignment w:val="baseline"/>
        <w:rPr>
          <w:sz w:val="22"/>
          <w:szCs w:val="22"/>
        </w:rPr>
      </w:pPr>
      <w:r w:rsidRPr="005173B6">
        <w:rPr>
          <w:rFonts w:ascii="Calibri" w:hAnsi="Calibri"/>
          <w:sz w:val="22"/>
          <w:szCs w:val="22"/>
        </w:rPr>
        <w:t>The Thriving Communities Group comprises the following functions:</w:t>
      </w:r>
      <w:r w:rsidRPr="005173B6">
        <w:rPr>
          <w:sz w:val="22"/>
          <w:szCs w:val="22"/>
        </w:rPr>
        <w:t xml:space="preserve"> </w:t>
      </w:r>
    </w:p>
    <w:p w14:paraId="16A5EDBA" w14:textId="77777777" w:rsidR="004D0FC6" w:rsidRPr="005173B6" w:rsidRDefault="004D0FC6" w:rsidP="00B47A31">
      <w:pPr>
        <w:pStyle w:val="paragraph"/>
        <w:numPr>
          <w:ilvl w:val="0"/>
          <w:numId w:val="14"/>
        </w:numPr>
        <w:rPr>
          <w:rFonts w:ascii="Calibri" w:hAnsi="Calibri"/>
          <w:sz w:val="22"/>
          <w:szCs w:val="22"/>
        </w:rPr>
      </w:pPr>
      <w:r w:rsidRPr="005173B6">
        <w:rPr>
          <w:rFonts w:ascii="Calibri" w:hAnsi="Calibri"/>
          <w:b/>
          <w:bCs/>
          <w:sz w:val="22"/>
          <w:szCs w:val="22"/>
        </w:rPr>
        <w:t>Land Supply</w:t>
      </w:r>
      <w:r w:rsidRPr="005173B6">
        <w:rPr>
          <w:rFonts w:ascii="Calibri" w:hAnsi="Calibri"/>
          <w:sz w:val="22"/>
          <w:szCs w:val="22"/>
        </w:rPr>
        <w:t xml:space="preserve"> has primary responsibility for the due diligence and early planning concepts for a pipeline of future land release projects across the ACT. Land Supply works closely with SLA’s Place Delivery Group, engages in portfolio level setting of aspirations for future developments and releases and informs the Government’s Indicative Land Release and Supply Programs. </w:t>
      </w:r>
    </w:p>
    <w:p w14:paraId="50B172DC" w14:textId="77777777" w:rsidR="00AC15FE" w:rsidRPr="00886B46" w:rsidRDefault="00AC15FE" w:rsidP="00AC15FE">
      <w:pPr>
        <w:pStyle w:val="paragraph"/>
        <w:numPr>
          <w:ilvl w:val="0"/>
          <w:numId w:val="14"/>
        </w:numPr>
        <w:rPr>
          <w:rFonts w:ascii="Calibri" w:hAnsi="Calibri"/>
          <w:sz w:val="22"/>
          <w:szCs w:val="22"/>
        </w:rPr>
      </w:pPr>
      <w:r w:rsidRPr="005173B6">
        <w:rPr>
          <w:rFonts w:ascii="Calibri" w:hAnsi="Calibri"/>
          <w:sz w:val="22"/>
          <w:szCs w:val="22"/>
        </w:rPr>
        <w:t xml:space="preserve">The </w:t>
      </w:r>
      <w:r w:rsidRPr="005173B6">
        <w:rPr>
          <w:rFonts w:ascii="Calibri" w:hAnsi="Calibri"/>
          <w:b/>
          <w:bCs/>
          <w:sz w:val="22"/>
          <w:szCs w:val="22"/>
        </w:rPr>
        <w:t>Place Management</w:t>
      </w:r>
      <w:r>
        <w:rPr>
          <w:rFonts w:ascii="Calibri" w:hAnsi="Calibri"/>
          <w:b/>
          <w:bCs/>
          <w:sz w:val="22"/>
          <w:szCs w:val="22"/>
        </w:rPr>
        <w:t xml:space="preserve"> team</w:t>
      </w:r>
      <w:r w:rsidRPr="005173B6">
        <w:rPr>
          <w:rFonts w:ascii="Calibri" w:hAnsi="Calibri"/>
          <w:b/>
          <w:bCs/>
          <w:sz w:val="22"/>
          <w:szCs w:val="22"/>
        </w:rPr>
        <w:t xml:space="preserve"> </w:t>
      </w:r>
      <w:r w:rsidRPr="005173B6">
        <w:rPr>
          <w:rFonts w:ascii="Calibri" w:hAnsi="Calibri"/>
          <w:sz w:val="22"/>
          <w:szCs w:val="22"/>
        </w:rPr>
        <w:t>is responsible for the ongoing management and activation of SLA precincts to ensure they remain high</w:t>
      </w:r>
      <w:r w:rsidRPr="005173B6">
        <w:rPr>
          <w:rFonts w:ascii="Calibri" w:hAnsi="Calibri"/>
          <w:sz w:val="22"/>
          <w:szCs w:val="22"/>
        </w:rPr>
        <w:noBreakHyphen/>
        <w:t>quality, safe, accessible and liveable places over the long term.</w:t>
      </w:r>
    </w:p>
    <w:p w14:paraId="769DAEE4" w14:textId="77777777" w:rsidR="004D0FC6" w:rsidRPr="005173B6" w:rsidRDefault="004D0FC6" w:rsidP="00B47A31">
      <w:pPr>
        <w:pStyle w:val="paragraph"/>
        <w:numPr>
          <w:ilvl w:val="0"/>
          <w:numId w:val="14"/>
        </w:numPr>
        <w:rPr>
          <w:rFonts w:ascii="Calibri" w:hAnsi="Calibri"/>
          <w:sz w:val="22"/>
          <w:szCs w:val="22"/>
        </w:rPr>
      </w:pPr>
      <w:r w:rsidRPr="005173B6">
        <w:rPr>
          <w:rFonts w:ascii="Calibri" w:hAnsi="Calibri"/>
          <w:sz w:val="22"/>
          <w:szCs w:val="22"/>
        </w:rPr>
        <w:t xml:space="preserve">The </w:t>
      </w:r>
      <w:r w:rsidRPr="005173B6">
        <w:rPr>
          <w:rFonts w:ascii="Calibri" w:hAnsi="Calibri"/>
          <w:b/>
          <w:bCs/>
          <w:sz w:val="22"/>
          <w:szCs w:val="22"/>
        </w:rPr>
        <w:t>Sustainable Communities Team</w:t>
      </w:r>
      <w:r w:rsidRPr="005173B6">
        <w:rPr>
          <w:rFonts w:ascii="Calibri" w:hAnsi="Calibri"/>
          <w:sz w:val="22"/>
          <w:szCs w:val="22"/>
        </w:rPr>
        <w:t xml:space="preserve"> contributes across the organisation to inform SLA’s focus on the social, environmental, and economic values of future land development activities in the ACT. This work includes ensuring compliance with policies and Government direction as well as setting aspirations, benchmarks and opportunities to deliver exemplar development outcomes.</w:t>
      </w:r>
    </w:p>
    <w:p w14:paraId="16EE2DA0" w14:textId="5976DE57" w:rsidR="00850159" w:rsidRPr="005173B6" w:rsidRDefault="004D0FC6" w:rsidP="00B47A31">
      <w:pPr>
        <w:pStyle w:val="paragraph"/>
        <w:numPr>
          <w:ilvl w:val="0"/>
          <w:numId w:val="14"/>
        </w:numPr>
        <w:rPr>
          <w:rFonts w:ascii="Calibri" w:hAnsi="Calibri"/>
          <w:sz w:val="22"/>
          <w:szCs w:val="22"/>
        </w:rPr>
      </w:pPr>
      <w:r w:rsidRPr="005173B6">
        <w:rPr>
          <w:rFonts w:ascii="Calibri" w:hAnsi="Calibri"/>
          <w:b/>
          <w:bCs/>
          <w:sz w:val="22"/>
          <w:szCs w:val="22"/>
        </w:rPr>
        <w:t>Sales and Client Services</w:t>
      </w:r>
      <w:r w:rsidRPr="005173B6">
        <w:rPr>
          <w:rFonts w:ascii="Calibri" w:hAnsi="Calibri"/>
          <w:sz w:val="22"/>
          <w:szCs w:val="22"/>
        </w:rPr>
        <w:t xml:space="preserve"> manages the sale of SLA land products and provides client</w:t>
      </w:r>
      <w:r w:rsidRPr="005173B6">
        <w:rPr>
          <w:rFonts w:ascii="Calibri" w:hAnsi="Calibri"/>
          <w:sz w:val="22"/>
          <w:szCs w:val="22"/>
        </w:rPr>
        <w:noBreakHyphen/>
        <w:t>focused services to support purchasers and stakeholders through the sales process. SLA currently has a residential sales suite in Whitlam.</w:t>
      </w:r>
    </w:p>
    <w:p w14:paraId="4DCA4300" w14:textId="2ACCB3F4" w:rsidR="00850159" w:rsidRPr="00850159" w:rsidRDefault="004D0FC6" w:rsidP="00B47A31">
      <w:pPr>
        <w:pStyle w:val="paragraph"/>
        <w:numPr>
          <w:ilvl w:val="0"/>
          <w:numId w:val="14"/>
        </w:numPr>
        <w:rPr>
          <w:rFonts w:ascii="Calibri" w:hAnsi="Calibri"/>
          <w:sz w:val="22"/>
          <w:szCs w:val="22"/>
        </w:rPr>
      </w:pPr>
      <w:r w:rsidRPr="00850159">
        <w:rPr>
          <w:rFonts w:ascii="Calibri" w:hAnsi="Calibri"/>
          <w:sz w:val="22"/>
          <w:szCs w:val="22"/>
        </w:rPr>
        <w:t xml:space="preserve">The </w:t>
      </w:r>
      <w:r w:rsidRPr="00850159">
        <w:rPr>
          <w:rFonts w:ascii="Calibri" w:hAnsi="Calibri"/>
          <w:b/>
          <w:bCs/>
          <w:sz w:val="22"/>
          <w:szCs w:val="22"/>
        </w:rPr>
        <w:t>Commercial Transactions Team</w:t>
      </w:r>
      <w:r w:rsidRPr="00850159">
        <w:rPr>
          <w:rFonts w:ascii="Calibri" w:hAnsi="Calibri"/>
          <w:sz w:val="22"/>
          <w:szCs w:val="22"/>
        </w:rPr>
        <w:t xml:space="preserve"> manages commercial dealings and transactions associated with SLA land and development activities, ensuring outcomes align with government objectives and probity requirements.</w:t>
      </w:r>
    </w:p>
    <w:p w14:paraId="30E2DF8A" w14:textId="77777777" w:rsidR="004D0FC6" w:rsidRPr="00850159" w:rsidRDefault="004D0FC6" w:rsidP="00B47A31">
      <w:pPr>
        <w:pStyle w:val="paragraph"/>
        <w:numPr>
          <w:ilvl w:val="0"/>
          <w:numId w:val="14"/>
        </w:numPr>
        <w:rPr>
          <w:rFonts w:ascii="Calibri" w:hAnsi="Calibri"/>
          <w:sz w:val="22"/>
          <w:szCs w:val="22"/>
        </w:rPr>
      </w:pPr>
      <w:r w:rsidRPr="00850159">
        <w:rPr>
          <w:rFonts w:ascii="Calibri" w:hAnsi="Calibri"/>
          <w:sz w:val="22"/>
          <w:szCs w:val="22"/>
        </w:rPr>
        <w:t xml:space="preserve">The </w:t>
      </w:r>
      <w:r w:rsidRPr="00850159">
        <w:rPr>
          <w:rFonts w:ascii="Calibri" w:hAnsi="Calibri"/>
          <w:b/>
          <w:bCs/>
          <w:sz w:val="22"/>
          <w:szCs w:val="22"/>
        </w:rPr>
        <w:t>Housing Choice</w:t>
      </w:r>
      <w:r w:rsidRPr="00850159">
        <w:rPr>
          <w:rFonts w:ascii="Calibri" w:hAnsi="Calibri"/>
          <w:sz w:val="22"/>
          <w:szCs w:val="22"/>
        </w:rPr>
        <w:t xml:space="preserve"> team supports the delivery of diverse housing outcomes across SLA developments to improve affordability, accessibility and choice for the ACT community. This team works closely across ACT Government and the community housing sector to identify opportunities and collaborate to achieve shared outcomes.</w:t>
      </w:r>
    </w:p>
    <w:p w14:paraId="0AA69085" w14:textId="20D282DB" w:rsidR="004D0FC6" w:rsidRPr="005173B6" w:rsidRDefault="004D0FC6" w:rsidP="004D0FC6">
      <w:pPr>
        <w:spacing w:after="160" w:line="259" w:lineRule="auto"/>
        <w:rPr>
          <w:rFonts w:eastAsia="Times New Roman"/>
          <w:lang w:eastAsia="en-AU"/>
        </w:rPr>
      </w:pPr>
      <w:r w:rsidRPr="005173B6">
        <w:rPr>
          <w:rFonts w:eastAsia="Times New Roman"/>
          <w:lang w:eastAsia="en-AU"/>
        </w:rPr>
        <w:lastRenderedPageBreak/>
        <w:t>Th</w:t>
      </w:r>
      <w:r w:rsidR="00850159">
        <w:rPr>
          <w:rFonts w:eastAsia="Times New Roman"/>
          <w:lang w:eastAsia="en-AU"/>
        </w:rPr>
        <w:t>e</w:t>
      </w:r>
      <w:r w:rsidRPr="005173B6">
        <w:rPr>
          <w:rFonts w:eastAsia="Times New Roman"/>
          <w:lang w:eastAsia="en-AU"/>
        </w:rPr>
        <w:t xml:space="preserve"> position involves management o</w:t>
      </w:r>
      <w:r w:rsidR="00171E27">
        <w:rPr>
          <w:rFonts w:eastAsia="Times New Roman"/>
          <w:lang w:eastAsia="en-AU"/>
        </w:rPr>
        <w:t>f two teams</w:t>
      </w:r>
      <w:r w:rsidRPr="005173B6">
        <w:rPr>
          <w:rFonts w:eastAsia="Times New Roman"/>
          <w:lang w:eastAsia="en-AU"/>
        </w:rPr>
        <w:t>.</w:t>
      </w:r>
    </w:p>
    <w:p w14:paraId="55CA725A" w14:textId="2178453E" w:rsidR="00D5706C" w:rsidRPr="00F17DCC" w:rsidRDefault="1712D628" w:rsidP="13DB3F2D">
      <w:pPr>
        <w:pStyle w:val="Heading1"/>
        <w:keepNext/>
        <w:spacing w:line="240" w:lineRule="auto"/>
        <w:rPr>
          <w:rFonts w:eastAsia="Consolas"/>
        </w:rPr>
      </w:pPr>
      <w:r w:rsidRPr="13DB3F2D">
        <w:rPr>
          <w:rFonts w:eastAsia="Consolas"/>
        </w:rPr>
        <w:t xml:space="preserve">POSITION DUTIES AND RESPONSIBILITIES </w:t>
      </w:r>
    </w:p>
    <w:p w14:paraId="77CF6F39" w14:textId="6082E7FA" w:rsidR="00A7414B" w:rsidRDefault="00A7414B" w:rsidP="00A7414B">
      <w:pPr>
        <w:suppressAutoHyphens/>
        <w:spacing w:before="120" w:after="240"/>
        <w:rPr>
          <w:rFonts w:asciiTheme="minorHAnsi" w:hAnsiTheme="minorHAnsi" w:cstheme="minorBidi"/>
        </w:rPr>
      </w:pPr>
      <w:r w:rsidRPr="78D76AAB">
        <w:rPr>
          <w:rFonts w:asciiTheme="minorHAnsi" w:hAnsiTheme="minorHAnsi" w:cstheme="minorBidi"/>
        </w:rPr>
        <w:t xml:space="preserve">Reporting to the Executive </w:t>
      </w:r>
      <w:r w:rsidR="004D0FC6">
        <w:rPr>
          <w:rFonts w:asciiTheme="minorHAnsi" w:hAnsiTheme="minorHAnsi" w:cstheme="minorBidi"/>
        </w:rPr>
        <w:t>Director, Thriving Communities Group</w:t>
      </w:r>
      <w:r w:rsidRPr="78D76AAB">
        <w:rPr>
          <w:rFonts w:asciiTheme="minorHAnsi" w:hAnsiTheme="minorHAnsi" w:cstheme="minorBidi"/>
        </w:rPr>
        <w:t xml:space="preserve"> </w:t>
      </w:r>
      <w:r w:rsidRPr="005173B6">
        <w:rPr>
          <w:rFonts w:asciiTheme="minorHAnsi" w:hAnsiTheme="minorHAnsi" w:cstheme="minorBidi"/>
        </w:rPr>
        <w:t xml:space="preserve">the </w:t>
      </w:r>
      <w:r w:rsidR="00A404BE" w:rsidRPr="00A404BE">
        <w:rPr>
          <w:rFonts w:asciiTheme="minorHAnsi" w:hAnsiTheme="minorHAnsi" w:cstheme="minorBidi"/>
        </w:rPr>
        <w:t>Head of Sales and Commercial Transactions</w:t>
      </w:r>
      <w:r w:rsidR="00A404BE">
        <w:rPr>
          <w:rFonts w:asciiTheme="minorHAnsi" w:hAnsiTheme="minorHAnsi" w:cstheme="minorBidi"/>
        </w:rPr>
        <w:t xml:space="preserve"> </w:t>
      </w:r>
      <w:r w:rsidRPr="78D76AAB">
        <w:rPr>
          <w:rFonts w:asciiTheme="minorHAnsi" w:hAnsiTheme="minorHAnsi" w:cstheme="minorBidi"/>
        </w:rPr>
        <w:t xml:space="preserve">will lead the Sales &amp; Client Services </w:t>
      </w:r>
      <w:r w:rsidR="00A62E49">
        <w:rPr>
          <w:rFonts w:asciiTheme="minorHAnsi" w:hAnsiTheme="minorHAnsi" w:cstheme="minorBidi"/>
        </w:rPr>
        <w:t>t</w:t>
      </w:r>
      <w:r w:rsidRPr="78D76AAB">
        <w:rPr>
          <w:rFonts w:asciiTheme="minorHAnsi" w:hAnsiTheme="minorHAnsi" w:cstheme="minorBidi"/>
        </w:rPr>
        <w:t>eam</w:t>
      </w:r>
      <w:r w:rsidR="004D0FC6">
        <w:rPr>
          <w:rFonts w:asciiTheme="minorHAnsi" w:hAnsiTheme="minorHAnsi" w:cstheme="minorBidi"/>
        </w:rPr>
        <w:t xml:space="preserve"> and Commercial Transaction team</w:t>
      </w:r>
      <w:r w:rsidR="005848B3">
        <w:rPr>
          <w:rFonts w:asciiTheme="minorHAnsi" w:hAnsiTheme="minorHAnsi" w:cstheme="minorBidi"/>
        </w:rPr>
        <w:t xml:space="preserve"> </w:t>
      </w:r>
      <w:r w:rsidRPr="78D76AAB">
        <w:rPr>
          <w:rFonts w:asciiTheme="minorHAnsi" w:hAnsiTheme="minorHAnsi" w:cstheme="minorBidi"/>
        </w:rPr>
        <w:t xml:space="preserve">in accordance with </w:t>
      </w:r>
      <w:r w:rsidR="00E926CF">
        <w:rPr>
          <w:rFonts w:asciiTheme="minorHAnsi" w:hAnsiTheme="minorHAnsi" w:cstheme="minorBidi"/>
        </w:rPr>
        <w:t>s</w:t>
      </w:r>
      <w:r w:rsidR="005848B3">
        <w:rPr>
          <w:rFonts w:asciiTheme="minorHAnsi" w:hAnsiTheme="minorHAnsi" w:cstheme="minorBidi"/>
        </w:rPr>
        <w:t xml:space="preserve">trategic and </w:t>
      </w:r>
      <w:r w:rsidR="00E926CF">
        <w:rPr>
          <w:rFonts w:asciiTheme="minorHAnsi" w:hAnsiTheme="minorHAnsi" w:cstheme="minorBidi"/>
        </w:rPr>
        <w:t>o</w:t>
      </w:r>
      <w:r w:rsidR="005848B3">
        <w:rPr>
          <w:rFonts w:asciiTheme="minorHAnsi" w:hAnsiTheme="minorHAnsi" w:cstheme="minorBidi"/>
        </w:rPr>
        <w:t>perational plans</w:t>
      </w:r>
      <w:r w:rsidR="00BC5A01">
        <w:rPr>
          <w:rFonts w:asciiTheme="minorHAnsi" w:hAnsiTheme="minorHAnsi" w:cstheme="minorBidi"/>
        </w:rPr>
        <w:t xml:space="preserve"> and priorities</w:t>
      </w:r>
      <w:r w:rsidRPr="78D76AAB">
        <w:rPr>
          <w:rFonts w:asciiTheme="minorHAnsi" w:hAnsiTheme="minorHAnsi" w:cstheme="minorBidi"/>
        </w:rPr>
        <w:t>.</w:t>
      </w:r>
    </w:p>
    <w:p w14:paraId="6A949A59" w14:textId="034C7F33" w:rsidR="00D5706C" w:rsidRPr="00F17DCC" w:rsidRDefault="00A7414B">
      <w:pPr>
        <w:spacing w:after="120" w:line="240" w:lineRule="auto"/>
        <w:rPr>
          <w:rFonts w:asciiTheme="minorHAnsi" w:hAnsiTheme="minorHAnsi"/>
        </w:rPr>
      </w:pPr>
      <w:r>
        <w:rPr>
          <w:rFonts w:asciiTheme="minorHAnsi" w:hAnsiTheme="minorHAnsi"/>
        </w:rPr>
        <w:t xml:space="preserve">The role </w:t>
      </w:r>
      <w:r w:rsidR="000E65B9" w:rsidRPr="13DB3F2D">
        <w:rPr>
          <w:rFonts w:asciiTheme="minorHAnsi" w:hAnsiTheme="minorHAnsi"/>
        </w:rPr>
        <w:t>will</w:t>
      </w:r>
      <w:r w:rsidR="000E65B9" w:rsidRPr="13DB3F2D">
        <w:t xml:space="preserve"> lead dynamic team</w:t>
      </w:r>
      <w:r w:rsidR="004D0FC6">
        <w:t>s</w:t>
      </w:r>
      <w:r w:rsidR="000E65B9" w:rsidRPr="13DB3F2D">
        <w:t xml:space="preserve"> and provide strategic input into a diverse range of sales campaigns</w:t>
      </w:r>
      <w:r w:rsidR="004D0FC6">
        <w:t>,</w:t>
      </w:r>
      <w:r w:rsidR="005173B6">
        <w:t xml:space="preserve"> </w:t>
      </w:r>
      <w:r w:rsidR="000E65B9" w:rsidRPr="13DB3F2D">
        <w:rPr>
          <w:rFonts w:asciiTheme="minorHAnsi" w:hAnsiTheme="minorHAnsi"/>
        </w:rPr>
        <w:t>client service activities</w:t>
      </w:r>
      <w:r w:rsidR="004D0FC6">
        <w:rPr>
          <w:rFonts w:asciiTheme="minorHAnsi" w:hAnsiTheme="minorHAnsi"/>
        </w:rPr>
        <w:t xml:space="preserve"> and commercial transaction</w:t>
      </w:r>
      <w:r w:rsidR="00BC5A01">
        <w:rPr>
          <w:rFonts w:asciiTheme="minorHAnsi" w:hAnsiTheme="minorHAnsi"/>
        </w:rPr>
        <w:t>s</w:t>
      </w:r>
      <w:r w:rsidR="000E65B9" w:rsidRPr="13DB3F2D">
        <w:rPr>
          <w:rFonts w:asciiTheme="minorHAnsi" w:hAnsiTheme="minorHAnsi"/>
        </w:rPr>
        <w:t xml:space="preserve">, working closely with </w:t>
      </w:r>
      <w:r w:rsidR="003A76D2">
        <w:rPr>
          <w:rFonts w:asciiTheme="minorHAnsi" w:hAnsiTheme="minorHAnsi"/>
        </w:rPr>
        <w:t>senior leaders across SLA</w:t>
      </w:r>
      <w:r w:rsidR="000E65B9" w:rsidRPr="13DB3F2D">
        <w:rPr>
          <w:rFonts w:asciiTheme="minorHAnsi" w:hAnsiTheme="minorHAnsi"/>
        </w:rPr>
        <w:t xml:space="preserve">, </w:t>
      </w:r>
      <w:r w:rsidR="003A76D2">
        <w:rPr>
          <w:rFonts w:asciiTheme="minorHAnsi" w:hAnsiTheme="minorHAnsi"/>
        </w:rPr>
        <w:t xml:space="preserve">including </w:t>
      </w:r>
      <w:r w:rsidR="00AE4CCF" w:rsidRPr="13DB3F2D">
        <w:rPr>
          <w:rFonts w:asciiTheme="minorHAnsi" w:hAnsiTheme="minorHAnsi"/>
        </w:rPr>
        <w:t xml:space="preserve">the </w:t>
      </w:r>
      <w:r w:rsidR="000E65B9" w:rsidRPr="13DB3F2D">
        <w:rPr>
          <w:rFonts w:asciiTheme="minorHAnsi" w:hAnsiTheme="minorHAnsi"/>
        </w:rPr>
        <w:t xml:space="preserve">Agency’s Executive to achieve the priorities outlined in the annual Statement of Intent. </w:t>
      </w:r>
    </w:p>
    <w:p w14:paraId="61F230DB" w14:textId="77777777" w:rsidR="00D5706C" w:rsidRPr="00F17DCC" w:rsidRDefault="000E65B9">
      <w:pPr>
        <w:spacing w:after="120" w:line="240" w:lineRule="auto"/>
        <w:rPr>
          <w:rFonts w:asciiTheme="minorHAnsi" w:hAnsiTheme="minorHAnsi"/>
        </w:rPr>
      </w:pPr>
      <w:r w:rsidRPr="13DB3F2D">
        <w:t>Preparation and review of high level, complex written documentation and an ability to report on outcomes is a key component of the role.</w:t>
      </w:r>
    </w:p>
    <w:p w14:paraId="23492A4F" w14:textId="01B96103" w:rsidR="00D5706C" w:rsidRDefault="004B0141">
      <w:pPr>
        <w:spacing w:after="120" w:line="240" w:lineRule="auto"/>
        <w:rPr>
          <w:rFonts w:asciiTheme="minorHAnsi" w:hAnsiTheme="minorHAnsi"/>
        </w:rPr>
      </w:pPr>
      <w:r>
        <w:rPr>
          <w:rFonts w:asciiTheme="minorHAnsi" w:hAnsiTheme="minorHAnsi"/>
        </w:rPr>
        <w:t xml:space="preserve">The role requires </w:t>
      </w:r>
      <w:r w:rsidR="000E65B9" w:rsidRPr="13DB3F2D">
        <w:rPr>
          <w:rFonts w:asciiTheme="minorHAnsi" w:hAnsiTheme="minorHAnsi"/>
        </w:rPr>
        <w:t xml:space="preserve">a professional, calm, proactive and </w:t>
      </w:r>
      <w:r>
        <w:rPr>
          <w:rFonts w:asciiTheme="minorHAnsi" w:hAnsiTheme="minorHAnsi"/>
        </w:rPr>
        <w:t>stable</w:t>
      </w:r>
      <w:r w:rsidRPr="13DB3F2D">
        <w:rPr>
          <w:rFonts w:asciiTheme="minorHAnsi" w:hAnsiTheme="minorHAnsi"/>
        </w:rPr>
        <w:t xml:space="preserve"> </w:t>
      </w:r>
      <w:r>
        <w:rPr>
          <w:rFonts w:asciiTheme="minorHAnsi" w:hAnsiTheme="minorHAnsi"/>
        </w:rPr>
        <w:t xml:space="preserve">leadership </w:t>
      </w:r>
      <w:r w:rsidR="000E65B9" w:rsidRPr="13DB3F2D">
        <w:rPr>
          <w:rFonts w:asciiTheme="minorHAnsi" w:hAnsiTheme="minorHAnsi"/>
        </w:rPr>
        <w:t xml:space="preserve">approach </w:t>
      </w:r>
      <w:r w:rsidR="001E0690">
        <w:rPr>
          <w:rFonts w:asciiTheme="minorHAnsi" w:hAnsiTheme="minorHAnsi"/>
        </w:rPr>
        <w:t xml:space="preserve">and </w:t>
      </w:r>
      <w:r>
        <w:rPr>
          <w:rFonts w:asciiTheme="minorHAnsi" w:hAnsiTheme="minorHAnsi"/>
        </w:rPr>
        <w:t xml:space="preserve">ability to </w:t>
      </w:r>
      <w:r w:rsidR="000E65B9" w:rsidRPr="13DB3F2D">
        <w:rPr>
          <w:rFonts w:asciiTheme="minorHAnsi" w:hAnsiTheme="minorHAnsi"/>
        </w:rPr>
        <w:t xml:space="preserve">draw on and build strong relationships within </w:t>
      </w:r>
      <w:r w:rsidR="004D0FC6">
        <w:rPr>
          <w:rFonts w:asciiTheme="minorHAnsi" w:hAnsiTheme="minorHAnsi"/>
        </w:rPr>
        <w:t xml:space="preserve">the teams, across SLA </w:t>
      </w:r>
      <w:r w:rsidR="000E65B9" w:rsidRPr="13DB3F2D">
        <w:rPr>
          <w:rFonts w:asciiTheme="minorHAnsi" w:hAnsiTheme="minorHAnsi"/>
        </w:rPr>
        <w:t xml:space="preserve">and other key stakeholders. </w:t>
      </w:r>
    </w:p>
    <w:p w14:paraId="48E8EFFE" w14:textId="0EB47877" w:rsidR="00D5706C" w:rsidRPr="00F17DCC" w:rsidRDefault="000E65B9">
      <w:pPr>
        <w:rPr>
          <w:rFonts w:asciiTheme="minorHAnsi" w:hAnsiTheme="minorHAnsi"/>
        </w:rPr>
      </w:pPr>
      <w:r w:rsidRPr="13DB3F2D">
        <w:rPr>
          <w:rFonts w:asciiTheme="minorHAnsi" w:hAnsiTheme="minorHAnsi"/>
        </w:rPr>
        <w:t>Duties include</w:t>
      </w:r>
      <w:r w:rsidR="001B51C5">
        <w:rPr>
          <w:rFonts w:asciiTheme="minorHAnsi" w:hAnsiTheme="minorHAnsi"/>
        </w:rPr>
        <w:t xml:space="preserve"> (but are not limited to)</w:t>
      </w:r>
      <w:r w:rsidRPr="13DB3F2D">
        <w:rPr>
          <w:rFonts w:asciiTheme="minorHAnsi" w:hAnsiTheme="minorHAnsi"/>
        </w:rPr>
        <w:t>:</w:t>
      </w:r>
    </w:p>
    <w:p w14:paraId="7FAC4C27" w14:textId="53074187" w:rsidR="00DA2BB9" w:rsidRPr="007C454B" w:rsidRDefault="00DA2BB9" w:rsidP="00B47A31">
      <w:pPr>
        <w:pStyle w:val="paragraph"/>
        <w:numPr>
          <w:ilvl w:val="0"/>
          <w:numId w:val="14"/>
        </w:numPr>
      </w:pPr>
      <w:r w:rsidRPr="00B47A31">
        <w:rPr>
          <w:rFonts w:ascii="Calibri" w:hAnsi="Calibri"/>
          <w:sz w:val="22"/>
          <w:szCs w:val="22"/>
        </w:rPr>
        <w:t xml:space="preserve">Provide strategic and commercial leadership for land sale activities, using market evidence, financial analysis and continuous improvement to optimise sales revenue, timing, market absorption and broader </w:t>
      </w:r>
      <w:r w:rsidR="001B51C5">
        <w:rPr>
          <w:rFonts w:ascii="Calibri" w:hAnsi="Calibri"/>
          <w:sz w:val="22"/>
          <w:szCs w:val="22"/>
        </w:rPr>
        <w:t>SLA</w:t>
      </w:r>
      <w:r w:rsidRPr="00B47A31">
        <w:rPr>
          <w:rFonts w:ascii="Calibri" w:hAnsi="Calibri"/>
          <w:sz w:val="22"/>
          <w:szCs w:val="22"/>
        </w:rPr>
        <w:t xml:space="preserve"> outcomes. </w:t>
      </w:r>
    </w:p>
    <w:p w14:paraId="0FF261CB" w14:textId="77777777" w:rsidR="00DA2BB9" w:rsidRPr="00B47A31" w:rsidRDefault="00DA2BB9" w:rsidP="00B47A31">
      <w:pPr>
        <w:pStyle w:val="paragraph"/>
        <w:numPr>
          <w:ilvl w:val="0"/>
          <w:numId w:val="14"/>
        </w:numPr>
        <w:rPr>
          <w:rFonts w:ascii="Calibri" w:hAnsi="Calibri"/>
          <w:sz w:val="22"/>
        </w:rPr>
      </w:pPr>
      <w:r w:rsidRPr="00B47A31">
        <w:rPr>
          <w:rFonts w:ascii="Calibri" w:hAnsi="Calibri"/>
          <w:sz w:val="22"/>
          <w:szCs w:val="22"/>
        </w:rPr>
        <w:t>Lead the end-to-end sale of commercial and community land in the ACT, from market assessment and release strategy through to transaction close and settlement. Establish and monitor quantitative sales measures including pipeline value, release volumes, buyer demand, bid participation, conversion rates, price and revenue outcomes, settlement performance and forecast accuracy, while ensuring compliance with ACT Government legislative and governance requirements and active management of commercial, probity and delivery risks.</w:t>
      </w:r>
    </w:p>
    <w:p w14:paraId="609E5254" w14:textId="77777777" w:rsidR="00DA2BB9" w:rsidRPr="00B47A31" w:rsidRDefault="00DA2BB9" w:rsidP="00B47A31">
      <w:pPr>
        <w:pStyle w:val="paragraph"/>
        <w:numPr>
          <w:ilvl w:val="0"/>
          <w:numId w:val="14"/>
        </w:numPr>
        <w:rPr>
          <w:rFonts w:ascii="Calibri" w:hAnsi="Calibri"/>
          <w:sz w:val="22"/>
        </w:rPr>
      </w:pPr>
      <w:r w:rsidRPr="00B47A31">
        <w:rPr>
          <w:rFonts w:ascii="Calibri" w:hAnsi="Calibri"/>
          <w:sz w:val="22"/>
          <w:szCs w:val="22"/>
        </w:rPr>
        <w:t>Develop, manage and motivate a commercially focused, high-performing team to achieve agreed sales, revenue, settlement, customer service and program delivery objectives. Set clear individual and team accountabilities through Performance Development Plans, routinely review performance against quantitative and qualitative measures, and build capability in negotiation, market analysis, financial literacy, contract management and stakeholder engagement.</w:t>
      </w:r>
    </w:p>
    <w:p w14:paraId="34C95973" w14:textId="77777777" w:rsidR="00DA2BB9" w:rsidRPr="00B47A31" w:rsidRDefault="00DA2BB9" w:rsidP="00B47A31">
      <w:pPr>
        <w:pStyle w:val="paragraph"/>
        <w:numPr>
          <w:ilvl w:val="0"/>
          <w:numId w:val="14"/>
        </w:numPr>
        <w:rPr>
          <w:rFonts w:ascii="Calibri" w:hAnsi="Calibri"/>
          <w:sz w:val="22"/>
        </w:rPr>
      </w:pPr>
      <w:r w:rsidRPr="00B47A31">
        <w:rPr>
          <w:rFonts w:ascii="Calibri" w:hAnsi="Calibri"/>
          <w:sz w:val="22"/>
          <w:szCs w:val="22"/>
        </w:rPr>
        <w:t>Establish, foster and maintain strategic relationships with government agencies, industry, community groups, prospective purchasers, advisers and other external bodies to strengthen market intelligence, identify demand, test sales propositions and support competitive and timely land sales outcomes. Use stakeholder insights and engagement data to inform release sequencing, product design, pricing advice and risk management.</w:t>
      </w:r>
    </w:p>
    <w:p w14:paraId="2B797110" w14:textId="5F19DACB" w:rsidR="00DA2BB9" w:rsidRPr="00B47A31" w:rsidRDefault="00DA2BB9" w:rsidP="00B47A31">
      <w:pPr>
        <w:pStyle w:val="paragraph"/>
        <w:numPr>
          <w:ilvl w:val="0"/>
          <w:numId w:val="14"/>
        </w:numPr>
        <w:rPr>
          <w:rFonts w:ascii="Calibri" w:hAnsi="Calibri"/>
          <w:sz w:val="22"/>
        </w:rPr>
      </w:pPr>
      <w:r w:rsidRPr="00B47A31">
        <w:rPr>
          <w:rFonts w:ascii="Calibri" w:hAnsi="Calibri"/>
          <w:sz w:val="22"/>
          <w:szCs w:val="22"/>
        </w:rPr>
        <w:t xml:space="preserve">Oversee legal matters, sale documentation and statutory instruments required for the sale and delivery of </w:t>
      </w:r>
      <w:r w:rsidR="000E4A13" w:rsidRPr="00B47A31">
        <w:rPr>
          <w:rFonts w:ascii="Calibri" w:hAnsi="Calibri"/>
          <w:sz w:val="22"/>
          <w:szCs w:val="22"/>
        </w:rPr>
        <w:t xml:space="preserve">residential, commercial, community and industrial </w:t>
      </w:r>
      <w:r w:rsidRPr="00B47A31">
        <w:rPr>
          <w:rFonts w:ascii="Calibri" w:hAnsi="Calibri"/>
          <w:sz w:val="22"/>
          <w:szCs w:val="22"/>
        </w:rPr>
        <w:t>land. Ensure commercial terms, conditions precedent, securities, payment obligations, settlement milestones and purchaser performance requirements are clearly documented, monitored and enforced to protect revenue, value and delivery outcomes.</w:t>
      </w:r>
    </w:p>
    <w:p w14:paraId="6CF335F2" w14:textId="77777777" w:rsidR="00DA2BB9" w:rsidRPr="00B47A31" w:rsidRDefault="00DA2BB9" w:rsidP="00B47A31">
      <w:pPr>
        <w:pStyle w:val="paragraph"/>
        <w:numPr>
          <w:ilvl w:val="0"/>
          <w:numId w:val="14"/>
        </w:numPr>
        <w:rPr>
          <w:rFonts w:ascii="Calibri" w:hAnsi="Calibri"/>
          <w:sz w:val="22"/>
        </w:rPr>
      </w:pPr>
      <w:r w:rsidRPr="00B47A31">
        <w:rPr>
          <w:rFonts w:ascii="Calibri" w:hAnsi="Calibri"/>
          <w:sz w:val="22"/>
          <w:szCs w:val="22"/>
        </w:rPr>
        <w:t>Lead the review, development and implementation of high-level sales policy, commercial strategy, procedures and practices that are consistent with relevant legislation, regulations and standards and demonstrably support ACT Government and SLA objectives. Evaluate proposed approaches using market, financial and risk analysis, and define measurable benefits, costs, revenue impacts and implementation success measures.</w:t>
      </w:r>
    </w:p>
    <w:p w14:paraId="49697B86" w14:textId="77777777" w:rsidR="00DA2BB9" w:rsidRPr="00B47A31" w:rsidRDefault="00DA2BB9" w:rsidP="00E12933">
      <w:pPr>
        <w:pStyle w:val="paragraph"/>
        <w:numPr>
          <w:ilvl w:val="0"/>
          <w:numId w:val="14"/>
        </w:numPr>
        <w:rPr>
          <w:rFonts w:ascii="Calibri" w:hAnsi="Calibri"/>
          <w:sz w:val="22"/>
        </w:rPr>
      </w:pPr>
      <w:r w:rsidRPr="00B47A31">
        <w:rPr>
          <w:rFonts w:ascii="Calibri" w:hAnsi="Calibri"/>
          <w:sz w:val="22"/>
          <w:szCs w:val="22"/>
        </w:rPr>
        <w:t>Coordinate and contribute to strategic performance reporting and commercial advice to Executive, Board and Government. Provide clear, evidence-based analysis of the sales pipeline, forecasts, actual results, price and yield outcomes, market conditions, delivery milestones, risks, sensitivities and corrective actions for Board and Executive reporting and as relevant; Ministerial responses, policies, briefs and public communications.</w:t>
      </w:r>
    </w:p>
    <w:p w14:paraId="285117D8" w14:textId="77777777" w:rsidR="00E12933" w:rsidRPr="00E12933" w:rsidRDefault="00E12933" w:rsidP="00E12933">
      <w:pPr>
        <w:pStyle w:val="paragraph"/>
        <w:ind w:left="720"/>
        <w:rPr>
          <w:rFonts w:ascii="Calibri" w:hAnsi="Calibri"/>
          <w:sz w:val="22"/>
        </w:rPr>
      </w:pPr>
    </w:p>
    <w:p w14:paraId="017A8EAD" w14:textId="77777777" w:rsidR="00A404BE" w:rsidRPr="00A404BE" w:rsidRDefault="00A404BE" w:rsidP="00A404BE">
      <w:pPr>
        <w:pStyle w:val="paragraph"/>
        <w:ind w:left="720"/>
        <w:rPr>
          <w:rFonts w:ascii="Calibri" w:hAnsi="Calibri"/>
          <w:sz w:val="22"/>
        </w:rPr>
      </w:pPr>
    </w:p>
    <w:p w14:paraId="55C03426" w14:textId="77777777" w:rsidR="00A404BE" w:rsidRDefault="00A404BE" w:rsidP="00A404BE">
      <w:pPr>
        <w:pStyle w:val="ListParagraph"/>
      </w:pPr>
    </w:p>
    <w:p w14:paraId="6EB4B232" w14:textId="376A3B88" w:rsidR="00DA2BB9" w:rsidRPr="00B47A31" w:rsidRDefault="00DA2BB9" w:rsidP="00B47A31">
      <w:pPr>
        <w:pStyle w:val="paragraph"/>
        <w:numPr>
          <w:ilvl w:val="0"/>
          <w:numId w:val="14"/>
        </w:numPr>
        <w:rPr>
          <w:rFonts w:ascii="Calibri" w:hAnsi="Calibri"/>
          <w:sz w:val="22"/>
        </w:rPr>
      </w:pPr>
      <w:r w:rsidRPr="00B47A31">
        <w:rPr>
          <w:rFonts w:ascii="Calibri" w:hAnsi="Calibri"/>
          <w:sz w:val="22"/>
          <w:szCs w:val="22"/>
        </w:rPr>
        <w:t>Interpret policy and provide authoritative guidance on all aspects of the sales program. Prepare high-quality sale strategies, market assessments, pricing and financial analysis, business cases, approval papers, procurement and transaction documentation, performance dashboards and post-sale evaluations that support timely, defensible and commercially sound decisions.</w:t>
      </w:r>
    </w:p>
    <w:p w14:paraId="2525254C" w14:textId="77777777" w:rsidR="00DA2BB9" w:rsidRPr="00B47A31" w:rsidRDefault="00DA2BB9" w:rsidP="00B47A31">
      <w:pPr>
        <w:pStyle w:val="paragraph"/>
        <w:numPr>
          <w:ilvl w:val="0"/>
          <w:numId w:val="14"/>
        </w:numPr>
        <w:rPr>
          <w:rFonts w:ascii="Calibri" w:hAnsi="Calibri"/>
          <w:sz w:val="22"/>
        </w:rPr>
      </w:pPr>
      <w:r w:rsidRPr="00B47A31">
        <w:rPr>
          <w:rFonts w:ascii="Calibri" w:hAnsi="Calibri"/>
          <w:sz w:val="22"/>
          <w:szCs w:val="22"/>
        </w:rPr>
        <w:t>Represent SLA at Agency, whole-of-Government, industry and public forums associated with sales activities, and lead client service activities across the purchaser journey. Monitor enquiry volumes, response times, buyer feedback, participation and conversion indicators to improve the customer experience, market confidence and sales outcomes.</w:t>
      </w:r>
    </w:p>
    <w:p w14:paraId="1D149546" w14:textId="41F5C3CC" w:rsidR="00DA2BB9" w:rsidRPr="00B47A31" w:rsidRDefault="00DA2BB9" w:rsidP="00B47A31">
      <w:pPr>
        <w:pStyle w:val="paragraph"/>
        <w:numPr>
          <w:ilvl w:val="0"/>
          <w:numId w:val="14"/>
        </w:numPr>
        <w:rPr>
          <w:rFonts w:ascii="Calibri" w:hAnsi="Calibri"/>
          <w:sz w:val="22"/>
        </w:rPr>
      </w:pPr>
      <w:r w:rsidRPr="00B47A31">
        <w:rPr>
          <w:rFonts w:ascii="Calibri" w:hAnsi="Calibri"/>
          <w:sz w:val="22"/>
          <w:szCs w:val="22"/>
        </w:rPr>
        <w:t xml:space="preserve">Manage the </w:t>
      </w:r>
      <w:r w:rsidR="00171E27">
        <w:rPr>
          <w:rFonts w:ascii="Calibri" w:hAnsi="Calibri"/>
          <w:sz w:val="22"/>
          <w:szCs w:val="22"/>
        </w:rPr>
        <w:t>s</w:t>
      </w:r>
      <w:r w:rsidRPr="00B47A31">
        <w:rPr>
          <w:rFonts w:ascii="Calibri" w:hAnsi="Calibri"/>
          <w:sz w:val="22"/>
          <w:szCs w:val="22"/>
        </w:rPr>
        <w:t>ection’s budgets, contracts and operations to maximise value for money and support delivery of approved sales and revenue targets. Monitor expenditure, committed costs, supplier performance, procurement savings, cost-to-sell and budget variance; take timely corrective action; and ensure supplier and records management complies with relevant legislative requirements, including the Territory Records Act 2002.</w:t>
      </w:r>
    </w:p>
    <w:p w14:paraId="39AF6EE7" w14:textId="4E59ACF1" w:rsidR="00DA2BB9" w:rsidRPr="00B47A31" w:rsidRDefault="00DA2BB9" w:rsidP="00B47A31">
      <w:pPr>
        <w:pStyle w:val="paragraph"/>
        <w:numPr>
          <w:ilvl w:val="0"/>
          <w:numId w:val="14"/>
        </w:numPr>
        <w:rPr>
          <w:rFonts w:ascii="Calibri" w:hAnsi="Calibri"/>
          <w:sz w:val="22"/>
        </w:rPr>
      </w:pPr>
      <w:r w:rsidRPr="00B47A31">
        <w:rPr>
          <w:rFonts w:ascii="Calibri" w:hAnsi="Calibri"/>
          <w:sz w:val="22"/>
          <w:szCs w:val="22"/>
        </w:rPr>
        <w:t>Embed robust governance, commercial risk management, safety, compliance and financial accountability across the Section’s work program</w:t>
      </w:r>
      <w:r w:rsidR="00576EE3">
        <w:rPr>
          <w:rFonts w:ascii="Calibri" w:hAnsi="Calibri"/>
          <w:sz w:val="22"/>
          <w:szCs w:val="22"/>
        </w:rPr>
        <w:t xml:space="preserve"> and compliance with the </w:t>
      </w:r>
      <w:r w:rsidR="00576EE3" w:rsidRPr="00576EE3">
        <w:rPr>
          <w:rFonts w:ascii="Calibri" w:hAnsi="Calibri"/>
          <w:i/>
          <w:iCs/>
          <w:sz w:val="22"/>
          <w:szCs w:val="22"/>
        </w:rPr>
        <w:t>Anti-Money Laundering and Counter-Terrorism Financing Act 2006</w:t>
      </w:r>
      <w:r w:rsidR="00576EE3" w:rsidRPr="00576EE3">
        <w:rPr>
          <w:rFonts w:ascii="Calibri" w:hAnsi="Calibri"/>
          <w:sz w:val="22"/>
          <w:szCs w:val="22"/>
        </w:rPr>
        <w:t xml:space="preserve"> (</w:t>
      </w:r>
      <w:proofErr w:type="spellStart"/>
      <w:r w:rsidR="00576EE3" w:rsidRPr="00576EE3">
        <w:rPr>
          <w:rFonts w:ascii="Calibri" w:hAnsi="Calibri"/>
          <w:sz w:val="22"/>
          <w:szCs w:val="22"/>
        </w:rPr>
        <w:t>Cth</w:t>
      </w:r>
      <w:proofErr w:type="spellEnd"/>
      <w:r w:rsidR="00576EE3" w:rsidRPr="00576EE3">
        <w:rPr>
          <w:rFonts w:ascii="Calibri" w:hAnsi="Calibri"/>
          <w:sz w:val="22"/>
          <w:szCs w:val="22"/>
        </w:rPr>
        <w:t>)</w:t>
      </w:r>
      <w:r w:rsidR="00A404BE">
        <w:rPr>
          <w:rFonts w:ascii="Calibri" w:hAnsi="Calibri"/>
          <w:sz w:val="22"/>
          <w:szCs w:val="22"/>
        </w:rPr>
        <w:t xml:space="preserve"> (AML/CTF</w:t>
      </w:r>
      <w:r w:rsidR="006B0E9B">
        <w:rPr>
          <w:rFonts w:ascii="Calibri" w:hAnsi="Calibri"/>
          <w:sz w:val="22"/>
          <w:szCs w:val="22"/>
        </w:rPr>
        <w:t>)</w:t>
      </w:r>
      <w:r w:rsidRPr="00B47A31">
        <w:rPr>
          <w:rFonts w:ascii="Calibri" w:hAnsi="Calibri"/>
          <w:sz w:val="22"/>
          <w:szCs w:val="22"/>
        </w:rPr>
        <w:t>. Maintain fit-for-purpose controls and a quantified view of sales, revenue, settlement, market, probity and delivery risks; monitor leading and lagging indicators; escalate material variances; and implement treatments to protect forecast outcomes and public value.</w:t>
      </w:r>
    </w:p>
    <w:p w14:paraId="621B89E5" w14:textId="442063C3" w:rsidR="00AF7778" w:rsidRPr="003C76E7" w:rsidRDefault="000E65B9" w:rsidP="00B47A31">
      <w:pPr>
        <w:spacing w:after="60" w:line="240" w:lineRule="auto"/>
        <w:rPr>
          <w:rFonts w:asciiTheme="minorHAnsi" w:hAnsiTheme="minorHAnsi" w:cs="Consolas"/>
        </w:rPr>
      </w:pPr>
      <w:r w:rsidRPr="003C76E7">
        <w:rPr>
          <w:rFonts w:asciiTheme="minorHAnsi" w:hAnsiTheme="minorHAnsi" w:cs="Consolas"/>
        </w:rPr>
        <w:t>Th</w:t>
      </w:r>
      <w:r w:rsidR="00BE04B6">
        <w:rPr>
          <w:rFonts w:asciiTheme="minorHAnsi" w:hAnsiTheme="minorHAnsi" w:cs="Consolas"/>
        </w:rPr>
        <w:t>e</w:t>
      </w:r>
      <w:r w:rsidRPr="003C76E7">
        <w:rPr>
          <w:rFonts w:asciiTheme="minorHAnsi" w:hAnsiTheme="minorHAnsi" w:cs="Consolas"/>
        </w:rPr>
        <w:t xml:space="preserve"> position require</w:t>
      </w:r>
      <w:r w:rsidR="00AF7778" w:rsidRPr="003C76E7">
        <w:rPr>
          <w:rFonts w:asciiTheme="minorHAnsi" w:hAnsiTheme="minorHAnsi" w:cs="Consolas"/>
        </w:rPr>
        <w:t>s:</w:t>
      </w:r>
    </w:p>
    <w:p w14:paraId="5585F13A" w14:textId="77777777" w:rsidR="00D5706C" w:rsidRPr="00F17DCC" w:rsidRDefault="000E65B9" w:rsidP="005173B6">
      <w:pPr>
        <w:pStyle w:val="DotPoint"/>
        <w:numPr>
          <w:ilvl w:val="0"/>
          <w:numId w:val="6"/>
        </w:numPr>
        <w:spacing w:line="276" w:lineRule="auto"/>
        <w:rPr>
          <w:rFonts w:asciiTheme="minorHAnsi" w:eastAsia="Calibri" w:hAnsiTheme="minorHAnsi" w:cs="Consolas"/>
          <w:sz w:val="22"/>
          <w:szCs w:val="22"/>
        </w:rPr>
      </w:pPr>
      <w:r w:rsidRPr="13DB3F2D">
        <w:rPr>
          <w:rFonts w:asciiTheme="minorHAnsi" w:eastAsia="Calibri" w:hAnsiTheme="minorHAnsi" w:cs="Consolas"/>
          <w:sz w:val="22"/>
          <w:szCs w:val="22"/>
        </w:rPr>
        <w:t>a Working with Vulnerable People Check</w:t>
      </w:r>
      <w:r w:rsidR="00AF7778" w:rsidRPr="13DB3F2D">
        <w:rPr>
          <w:rFonts w:asciiTheme="minorHAnsi" w:eastAsia="Calibri" w:hAnsiTheme="minorHAnsi" w:cs="Consolas"/>
          <w:sz w:val="22"/>
          <w:szCs w:val="22"/>
        </w:rPr>
        <w:t>;</w:t>
      </w:r>
    </w:p>
    <w:p w14:paraId="0E843283" w14:textId="77777777" w:rsidR="00D5706C" w:rsidRPr="005173B6" w:rsidRDefault="000E65B9" w:rsidP="005173B6">
      <w:pPr>
        <w:pStyle w:val="DotPoint"/>
        <w:numPr>
          <w:ilvl w:val="0"/>
          <w:numId w:val="6"/>
        </w:numPr>
        <w:spacing w:line="276" w:lineRule="auto"/>
        <w:rPr>
          <w:rFonts w:asciiTheme="minorHAnsi" w:eastAsia="Calibri" w:hAnsiTheme="minorHAnsi" w:cs="Consolas"/>
          <w:sz w:val="22"/>
          <w:szCs w:val="22"/>
        </w:rPr>
      </w:pPr>
      <w:r w:rsidRPr="005173B6">
        <w:rPr>
          <w:rFonts w:asciiTheme="minorHAnsi" w:eastAsia="Calibri" w:hAnsiTheme="minorHAnsi" w:cs="Consolas"/>
          <w:sz w:val="22"/>
          <w:szCs w:val="22"/>
        </w:rPr>
        <w:t>to occasionally work after standard hours and on weekends</w:t>
      </w:r>
      <w:r w:rsidR="00AF7778" w:rsidRPr="005173B6">
        <w:rPr>
          <w:rFonts w:asciiTheme="minorHAnsi" w:eastAsia="Calibri" w:hAnsiTheme="minorHAnsi" w:cs="Consolas"/>
          <w:sz w:val="22"/>
          <w:szCs w:val="22"/>
        </w:rPr>
        <w:t>;</w:t>
      </w:r>
    </w:p>
    <w:p w14:paraId="00928969" w14:textId="77777777" w:rsidR="00D5706C" w:rsidRPr="00F17DCC" w:rsidRDefault="000E65B9" w:rsidP="005173B6">
      <w:pPr>
        <w:pStyle w:val="DotPoint"/>
        <w:numPr>
          <w:ilvl w:val="0"/>
          <w:numId w:val="6"/>
        </w:numPr>
        <w:spacing w:line="276" w:lineRule="auto"/>
        <w:rPr>
          <w:rFonts w:asciiTheme="minorHAnsi" w:eastAsia="Calibri" w:hAnsiTheme="minorHAnsi" w:cs="Consolas"/>
          <w:sz w:val="22"/>
          <w:szCs w:val="22"/>
        </w:rPr>
      </w:pPr>
      <w:r w:rsidRPr="13DB3F2D">
        <w:rPr>
          <w:rFonts w:asciiTheme="minorHAnsi" w:eastAsia="Calibri" w:hAnsiTheme="minorHAnsi" w:cs="Consolas"/>
          <w:sz w:val="22"/>
          <w:szCs w:val="22"/>
        </w:rPr>
        <w:t>a driver’s licence</w:t>
      </w:r>
      <w:r w:rsidR="00AF7778" w:rsidRPr="13DB3F2D">
        <w:rPr>
          <w:rFonts w:asciiTheme="minorHAnsi" w:eastAsia="Calibri" w:hAnsiTheme="minorHAnsi" w:cs="Consolas"/>
          <w:sz w:val="22"/>
          <w:szCs w:val="22"/>
        </w:rPr>
        <w:t>;</w:t>
      </w:r>
    </w:p>
    <w:p w14:paraId="10AE2F01" w14:textId="77777777" w:rsidR="00D5706C" w:rsidRPr="00F17DCC" w:rsidRDefault="000E65B9" w:rsidP="005173B6">
      <w:pPr>
        <w:pStyle w:val="DotPoint"/>
        <w:numPr>
          <w:ilvl w:val="0"/>
          <w:numId w:val="6"/>
        </w:numPr>
        <w:spacing w:line="276" w:lineRule="auto"/>
        <w:rPr>
          <w:rFonts w:asciiTheme="minorHAnsi" w:eastAsia="Calibri" w:hAnsiTheme="minorHAnsi" w:cs="Consolas"/>
          <w:sz w:val="22"/>
          <w:szCs w:val="22"/>
        </w:rPr>
      </w:pPr>
      <w:r w:rsidRPr="13DB3F2D">
        <w:rPr>
          <w:rFonts w:asciiTheme="minorHAnsi" w:eastAsia="Calibri" w:hAnsiTheme="minorHAnsi" w:cs="Consolas"/>
          <w:sz w:val="22"/>
          <w:szCs w:val="22"/>
        </w:rPr>
        <w:t xml:space="preserve">to </w:t>
      </w:r>
      <w:r w:rsidR="00AF7778" w:rsidRPr="13DB3F2D">
        <w:rPr>
          <w:rFonts w:asciiTheme="minorHAnsi" w:eastAsia="Calibri" w:hAnsiTheme="minorHAnsi" w:cs="Consolas"/>
          <w:sz w:val="22"/>
          <w:szCs w:val="22"/>
        </w:rPr>
        <w:t xml:space="preserve">periodically </w:t>
      </w:r>
      <w:r w:rsidRPr="13DB3F2D">
        <w:rPr>
          <w:rFonts w:asciiTheme="minorHAnsi" w:eastAsia="Calibri" w:hAnsiTheme="minorHAnsi" w:cs="Consolas"/>
          <w:sz w:val="22"/>
          <w:szCs w:val="22"/>
        </w:rPr>
        <w:t>wear a uniform at events.</w:t>
      </w:r>
    </w:p>
    <w:p w14:paraId="3E088DDE" w14:textId="77777777" w:rsidR="00FA3B2D" w:rsidRDefault="00FA3B2D" w:rsidP="00FA3B2D">
      <w:pPr>
        <w:pStyle w:val="Heading1"/>
        <w:keepNext/>
        <w:spacing w:line="240" w:lineRule="auto"/>
        <w:rPr>
          <w:rFonts w:eastAsia="Consolas"/>
        </w:rPr>
      </w:pPr>
      <w:r w:rsidRPr="13DB3F2D">
        <w:rPr>
          <w:rFonts w:eastAsia="Consolas"/>
        </w:rPr>
        <w:t>BEHAVIOURAL CAPABILITIES</w:t>
      </w:r>
    </w:p>
    <w:p w14:paraId="30BA23DC" w14:textId="1D65D560" w:rsidR="007C454B" w:rsidRDefault="007C454B" w:rsidP="007C454B">
      <w:pPr>
        <w:pStyle w:val="ListParagraph"/>
        <w:numPr>
          <w:ilvl w:val="0"/>
          <w:numId w:val="1"/>
        </w:numPr>
        <w:spacing w:after="0" w:line="300" w:lineRule="atLeast"/>
        <w:rPr>
          <w:rFonts w:ascii="Segoe UI" w:eastAsia="Times New Roman" w:hAnsi="Segoe UI" w:cs="Segoe UI"/>
          <w:sz w:val="21"/>
          <w:szCs w:val="21"/>
          <w:lang w:eastAsia="en-AU"/>
        </w:rPr>
      </w:pPr>
      <w:r w:rsidRPr="007C454B">
        <w:rPr>
          <w:rFonts w:ascii="Segoe UI" w:eastAsia="Times New Roman" w:hAnsi="Segoe UI" w:cs="Segoe UI"/>
          <w:b/>
          <w:bCs/>
          <w:sz w:val="21"/>
          <w:szCs w:val="21"/>
          <w:lang w:eastAsia="en-AU"/>
        </w:rPr>
        <w:t>Leadership and performance</w:t>
      </w:r>
      <w:r w:rsidRPr="007C454B">
        <w:rPr>
          <w:rFonts w:ascii="Segoe UI" w:eastAsia="Times New Roman" w:hAnsi="Segoe UI" w:cs="Segoe UI"/>
          <w:sz w:val="21"/>
          <w:szCs w:val="21"/>
          <w:lang w:eastAsia="en-AU"/>
        </w:rPr>
        <w:br/>
        <w:t>Demonstrated ability to lead, motivate and develop diverse, high-performing teams in a complex operational and commercial environment; establish clear accountabilities; and deliver measurable sales, revenue, settlement, customer service and program outcomes.</w:t>
      </w:r>
    </w:p>
    <w:p w14:paraId="048A09B5" w14:textId="77777777" w:rsidR="007C454B" w:rsidRPr="007C454B" w:rsidRDefault="007C454B" w:rsidP="00B47A31">
      <w:pPr>
        <w:pStyle w:val="ListParagraph"/>
        <w:spacing w:after="0" w:line="300" w:lineRule="atLeast"/>
        <w:ind w:left="360"/>
        <w:rPr>
          <w:rFonts w:ascii="Segoe UI" w:eastAsia="Times New Roman" w:hAnsi="Segoe UI" w:cs="Segoe UI"/>
          <w:sz w:val="21"/>
          <w:szCs w:val="21"/>
          <w:lang w:eastAsia="en-AU"/>
        </w:rPr>
      </w:pPr>
    </w:p>
    <w:p w14:paraId="0662E09E" w14:textId="36B60D15" w:rsidR="007C454B" w:rsidRPr="00A404BE" w:rsidRDefault="007C454B" w:rsidP="00A404BE">
      <w:pPr>
        <w:pStyle w:val="ListParagraph"/>
        <w:numPr>
          <w:ilvl w:val="0"/>
          <w:numId w:val="1"/>
        </w:numPr>
        <w:spacing w:after="0" w:line="300" w:lineRule="atLeast"/>
        <w:rPr>
          <w:rFonts w:ascii="Segoe UI" w:eastAsia="Times New Roman" w:hAnsi="Segoe UI" w:cs="Segoe UI"/>
          <w:sz w:val="21"/>
          <w:szCs w:val="21"/>
          <w:lang w:eastAsia="en-AU"/>
        </w:rPr>
      </w:pPr>
      <w:r w:rsidRPr="007C454B">
        <w:rPr>
          <w:rFonts w:ascii="Segoe UI" w:eastAsia="Times New Roman" w:hAnsi="Segoe UI" w:cs="Segoe UI"/>
          <w:b/>
          <w:bCs/>
          <w:sz w:val="21"/>
          <w:szCs w:val="21"/>
          <w:lang w:eastAsia="en-AU"/>
        </w:rPr>
        <w:t>Influence and collaboration</w:t>
      </w:r>
      <w:r w:rsidRPr="007C454B">
        <w:rPr>
          <w:rFonts w:ascii="Segoe UI" w:eastAsia="Times New Roman" w:hAnsi="Segoe UI" w:cs="Segoe UI"/>
          <w:sz w:val="21"/>
          <w:szCs w:val="21"/>
          <w:lang w:eastAsia="en-AU"/>
        </w:rPr>
        <w:br/>
        <w:t>Demonstrated ability to build and maintain influential relationships and collaborate effectively across government, industry and the community; engage and negotiate with diverse stakeholders; and use stakeholder and market insights to support sound decisions and outcomes.</w:t>
      </w:r>
    </w:p>
    <w:p w14:paraId="58711C98" w14:textId="77777777" w:rsidR="007C454B" w:rsidRPr="007C454B" w:rsidRDefault="007C454B" w:rsidP="00B47A31">
      <w:pPr>
        <w:pStyle w:val="ListParagraph"/>
        <w:spacing w:after="0" w:line="300" w:lineRule="atLeast"/>
        <w:ind w:left="360"/>
        <w:rPr>
          <w:rFonts w:ascii="Segoe UI" w:eastAsia="Times New Roman" w:hAnsi="Segoe UI" w:cs="Segoe UI"/>
          <w:sz w:val="21"/>
          <w:szCs w:val="21"/>
          <w:lang w:eastAsia="en-AU"/>
        </w:rPr>
      </w:pPr>
    </w:p>
    <w:p w14:paraId="128C759E" w14:textId="65EC372D" w:rsidR="007C454B" w:rsidRPr="007C454B" w:rsidRDefault="007C454B" w:rsidP="007C454B">
      <w:pPr>
        <w:pStyle w:val="ListParagraph"/>
        <w:numPr>
          <w:ilvl w:val="0"/>
          <w:numId w:val="1"/>
        </w:numPr>
        <w:spacing w:after="0" w:line="300" w:lineRule="atLeast"/>
        <w:rPr>
          <w:rFonts w:ascii="Segoe UI" w:eastAsia="Times New Roman" w:hAnsi="Segoe UI" w:cs="Segoe UI"/>
          <w:sz w:val="21"/>
          <w:szCs w:val="21"/>
          <w:lang w:eastAsia="en-AU"/>
        </w:rPr>
      </w:pPr>
      <w:r w:rsidRPr="007C454B">
        <w:rPr>
          <w:rFonts w:ascii="Segoe UI" w:eastAsia="Times New Roman" w:hAnsi="Segoe UI" w:cs="Segoe UI"/>
          <w:b/>
          <w:bCs/>
          <w:sz w:val="21"/>
          <w:szCs w:val="21"/>
          <w:lang w:eastAsia="en-AU"/>
        </w:rPr>
        <w:t>Judgement, integrity and improvement</w:t>
      </w:r>
      <w:r w:rsidRPr="007C454B">
        <w:rPr>
          <w:rFonts w:ascii="Segoe UI" w:eastAsia="Times New Roman" w:hAnsi="Segoe UI" w:cs="Segoe UI"/>
          <w:sz w:val="21"/>
          <w:szCs w:val="21"/>
          <w:lang w:eastAsia="en-AU"/>
        </w:rPr>
        <w:br/>
        <w:t>Demonstrated strategic judgement, resilience and adaptability in managing sensitive, contested and high-risk matters, together with a commitment to innovation, continuous improvement, ACT Public Service values, ethical conduct, probity, governance, inclusion, workplace health and safety, and staff development.</w:t>
      </w:r>
    </w:p>
    <w:p w14:paraId="538785C2" w14:textId="6B99C278" w:rsidR="0051267E" w:rsidRDefault="0051267E">
      <w:pPr>
        <w:spacing w:after="0" w:line="240" w:lineRule="auto"/>
        <w:rPr>
          <w:rFonts w:asciiTheme="minorHAnsi" w:hAnsiTheme="minorHAnsi" w:cstheme="minorBidi"/>
        </w:rPr>
      </w:pPr>
      <w:r>
        <w:rPr>
          <w:rFonts w:asciiTheme="minorHAnsi" w:hAnsiTheme="minorHAnsi" w:cstheme="minorBidi"/>
        </w:rPr>
        <w:br w:type="page"/>
      </w:r>
    </w:p>
    <w:p w14:paraId="04C6732D" w14:textId="77777777" w:rsidR="007C454B" w:rsidRDefault="007C454B" w:rsidP="00B47A31">
      <w:pPr>
        <w:pStyle w:val="ListParagraph"/>
        <w:spacing w:before="120" w:after="120" w:line="240" w:lineRule="auto"/>
        <w:ind w:left="360"/>
        <w:rPr>
          <w:rFonts w:asciiTheme="minorHAnsi" w:hAnsiTheme="minorHAnsi" w:cstheme="minorBidi"/>
        </w:rPr>
      </w:pPr>
    </w:p>
    <w:p w14:paraId="6442E2A9" w14:textId="38BBD3A8" w:rsidR="0E730BEB" w:rsidRDefault="0E730BEB" w:rsidP="13DB3F2D">
      <w:pPr>
        <w:pStyle w:val="Heading1"/>
        <w:keepNext/>
        <w:rPr>
          <w:rFonts w:eastAsia="Consolas"/>
        </w:rPr>
      </w:pPr>
      <w:r w:rsidRPr="13DB3F2D">
        <w:rPr>
          <w:rFonts w:eastAsia="Consolas"/>
        </w:rPr>
        <w:t xml:space="preserve">PROFESSIONAL/TECHNICAL SKILLS AND KNOWLEDGE </w:t>
      </w:r>
    </w:p>
    <w:p w14:paraId="2FDD385E" w14:textId="489141F4" w:rsidR="007C454B" w:rsidRPr="007C454B" w:rsidRDefault="007C454B" w:rsidP="007C454B">
      <w:pPr>
        <w:pStyle w:val="ListParagraph"/>
        <w:numPr>
          <w:ilvl w:val="0"/>
          <w:numId w:val="1"/>
        </w:numPr>
        <w:spacing w:after="0" w:line="300" w:lineRule="atLeast"/>
        <w:rPr>
          <w:rFonts w:ascii="Segoe UI" w:eastAsia="Times New Roman" w:hAnsi="Segoe UI" w:cs="Segoe UI"/>
          <w:sz w:val="21"/>
          <w:szCs w:val="21"/>
          <w:lang w:eastAsia="en-AU"/>
        </w:rPr>
      </w:pPr>
      <w:r w:rsidRPr="007C454B">
        <w:rPr>
          <w:rFonts w:ascii="Segoe UI" w:eastAsia="Times New Roman" w:hAnsi="Segoe UI" w:cs="Segoe UI"/>
          <w:b/>
          <w:bCs/>
          <w:sz w:val="21"/>
          <w:szCs w:val="21"/>
          <w:lang w:eastAsia="en-AU"/>
        </w:rPr>
        <w:t>Property sales and commercial transactions</w:t>
      </w:r>
      <w:r w:rsidRPr="007C454B">
        <w:rPr>
          <w:rFonts w:ascii="Segoe UI" w:eastAsia="Times New Roman" w:hAnsi="Segoe UI" w:cs="Segoe UI"/>
          <w:sz w:val="21"/>
          <w:szCs w:val="21"/>
          <w:lang w:eastAsia="en-AU"/>
        </w:rPr>
        <w:br/>
        <w:t>Demonstrated knowledge and experience in contemporary urban development and the end-to-end sale of residential, commercial, community or industrial land, including market assessment, sales strategy, procurement, transaction documentation, contract management, settlement and purchaser performance.</w:t>
      </w:r>
    </w:p>
    <w:p w14:paraId="54C83EEC" w14:textId="0120ACB5" w:rsidR="007C454B" w:rsidRPr="00A404BE" w:rsidRDefault="007C454B" w:rsidP="00A404BE">
      <w:pPr>
        <w:pStyle w:val="ListParagraph"/>
        <w:numPr>
          <w:ilvl w:val="0"/>
          <w:numId w:val="1"/>
        </w:numPr>
        <w:rPr>
          <w:rFonts w:ascii="Segoe UI" w:eastAsia="Times New Roman" w:hAnsi="Segoe UI" w:cs="Segoe UI"/>
          <w:sz w:val="21"/>
          <w:szCs w:val="21"/>
          <w:lang w:eastAsia="en-AU"/>
        </w:rPr>
      </w:pPr>
      <w:r w:rsidRPr="007C454B">
        <w:rPr>
          <w:rFonts w:ascii="Segoe UI" w:eastAsia="Times New Roman" w:hAnsi="Segoe UI" w:cs="Segoe UI"/>
          <w:b/>
          <w:bCs/>
          <w:sz w:val="21"/>
          <w:szCs w:val="21"/>
          <w:lang w:eastAsia="en-AU"/>
        </w:rPr>
        <w:t>Commercial, financial and risk capability</w:t>
      </w:r>
      <w:r w:rsidRPr="007C454B">
        <w:rPr>
          <w:rFonts w:ascii="Segoe UI" w:eastAsia="Times New Roman" w:hAnsi="Segoe UI" w:cs="Segoe UI"/>
          <w:sz w:val="21"/>
          <w:szCs w:val="21"/>
          <w:lang w:eastAsia="en-AU"/>
        </w:rPr>
        <w:br/>
      </w:r>
      <w:r w:rsidR="0051267E" w:rsidRPr="0051267E">
        <w:rPr>
          <w:rFonts w:ascii="Segoe UI" w:eastAsia="Times New Roman" w:hAnsi="Segoe UI" w:cs="Segoe UI"/>
          <w:sz w:val="21"/>
          <w:szCs w:val="21"/>
          <w:lang w:eastAsia="en-AU"/>
        </w:rPr>
        <w:t xml:space="preserve">Demonstrated commercial and financial acumen, including market and pricing analysis, revenue forecasting, performance measurement, evaluation of commercial options, and management of financial, legal, contractual, probity and delivery risks, </w:t>
      </w:r>
      <w:r w:rsidR="0051267E" w:rsidRPr="00A404BE">
        <w:rPr>
          <w:rFonts w:ascii="Segoe UI" w:eastAsia="Times New Roman" w:hAnsi="Segoe UI" w:cs="Segoe UI"/>
          <w:sz w:val="21"/>
          <w:szCs w:val="21"/>
          <w:lang w:eastAsia="en-AU"/>
        </w:rPr>
        <w:t>including implementation of appropriate governance and compliance controls to support SLA’s AML/CTF obligations.</w:t>
      </w:r>
    </w:p>
    <w:p w14:paraId="2122C1BC" w14:textId="096425ED" w:rsidR="007C454B" w:rsidRPr="007C454B" w:rsidRDefault="007C454B" w:rsidP="007C454B">
      <w:pPr>
        <w:pStyle w:val="ListParagraph"/>
        <w:numPr>
          <w:ilvl w:val="0"/>
          <w:numId w:val="1"/>
        </w:numPr>
        <w:spacing w:after="0" w:line="300" w:lineRule="atLeast"/>
        <w:rPr>
          <w:rFonts w:ascii="Segoe UI" w:eastAsia="Times New Roman" w:hAnsi="Segoe UI" w:cs="Segoe UI"/>
          <w:sz w:val="21"/>
          <w:szCs w:val="21"/>
          <w:lang w:eastAsia="en-AU"/>
        </w:rPr>
      </w:pPr>
      <w:r w:rsidRPr="007C454B">
        <w:rPr>
          <w:rFonts w:ascii="Segoe UI" w:eastAsia="Times New Roman" w:hAnsi="Segoe UI" w:cs="Segoe UI"/>
          <w:b/>
          <w:bCs/>
          <w:sz w:val="21"/>
          <w:szCs w:val="21"/>
          <w:lang w:eastAsia="en-AU"/>
        </w:rPr>
        <w:t>Executive advice, communication and negotiation</w:t>
      </w:r>
      <w:r w:rsidRPr="007C454B">
        <w:rPr>
          <w:rFonts w:ascii="Segoe UI" w:eastAsia="Times New Roman" w:hAnsi="Segoe UI" w:cs="Segoe UI"/>
          <w:sz w:val="21"/>
          <w:szCs w:val="21"/>
          <w:lang w:eastAsia="en-AU"/>
        </w:rPr>
        <w:br/>
        <w:t>Advanced analytical, interpersonal, communication, negotiation and representation skills, including the ability to provide authoritative advice and prepare complex, evidence-based reports, strategies, business cases, briefs and performance reporting for Executive, Board and government audiences.</w:t>
      </w:r>
    </w:p>
    <w:p w14:paraId="53E591AB" w14:textId="77777777" w:rsidR="007C454B" w:rsidRDefault="007C454B" w:rsidP="00B47A31">
      <w:pPr>
        <w:spacing w:before="120" w:after="120" w:line="240" w:lineRule="auto"/>
        <w:rPr>
          <w:rFonts w:asciiTheme="minorHAnsi" w:hAnsiTheme="minorHAnsi" w:cstheme="minorBidi"/>
        </w:rPr>
      </w:pPr>
    </w:p>
    <w:p w14:paraId="1A6AEF3F" w14:textId="4A8D5F38" w:rsidR="00D5706C" w:rsidRPr="0035777E" w:rsidRDefault="00C01BF7" w:rsidP="13DB3F2D">
      <w:pPr>
        <w:pStyle w:val="Heading1"/>
        <w:spacing w:before="0" w:after="0" w:line="240" w:lineRule="auto"/>
        <w:rPr>
          <w:bCs w:val="0"/>
        </w:rPr>
      </w:pPr>
      <w:r w:rsidRPr="0035777E">
        <w:rPr>
          <w:bCs w:val="0"/>
        </w:rPr>
        <w:t>Highly Desirable</w:t>
      </w:r>
    </w:p>
    <w:p w14:paraId="1368F4F8" w14:textId="77777777" w:rsidR="00D5706C" w:rsidRDefault="000E65B9">
      <w:pPr>
        <w:numPr>
          <w:ilvl w:val="0"/>
          <w:numId w:val="7"/>
        </w:numPr>
        <w:spacing w:beforeLines="50" w:before="120" w:after="0" w:line="240" w:lineRule="auto"/>
        <w:rPr>
          <w:rFonts w:asciiTheme="minorHAnsi" w:hAnsiTheme="minorHAnsi" w:cs="Arial"/>
        </w:rPr>
      </w:pPr>
      <w:r w:rsidRPr="13DB3F2D">
        <w:rPr>
          <w:rFonts w:asciiTheme="minorHAnsi" w:hAnsiTheme="minorHAnsi" w:cs="Arial"/>
        </w:rPr>
        <w:t>Understanding of, or ability to quickly develop an understanding of, the land / property development market, particularly in terms of sales, client service and industry dynamics.</w:t>
      </w:r>
    </w:p>
    <w:p w14:paraId="15F8CFA4" w14:textId="668B0FC2" w:rsidR="0051267E" w:rsidRPr="0051267E" w:rsidRDefault="0051267E" w:rsidP="0051267E">
      <w:pPr>
        <w:pStyle w:val="ListParagraph"/>
        <w:numPr>
          <w:ilvl w:val="0"/>
          <w:numId w:val="7"/>
        </w:numPr>
        <w:spacing w:after="0" w:line="300" w:lineRule="atLeast"/>
        <w:rPr>
          <w:rFonts w:ascii="Segoe UI" w:eastAsia="Times New Roman" w:hAnsi="Segoe UI" w:cs="Segoe UI"/>
          <w:sz w:val="21"/>
          <w:szCs w:val="21"/>
          <w:lang w:eastAsia="en-AU"/>
        </w:rPr>
      </w:pPr>
      <w:r w:rsidRPr="0051267E">
        <w:rPr>
          <w:rFonts w:ascii="Segoe UI" w:eastAsia="Times New Roman" w:hAnsi="Segoe UI" w:cs="Segoe UI"/>
          <w:sz w:val="21"/>
          <w:szCs w:val="21"/>
          <w:lang w:eastAsia="en-AU"/>
        </w:rPr>
        <w:t xml:space="preserve">Understanding of, or ability to quickly develop an understanding of, </w:t>
      </w:r>
      <w:r w:rsidRPr="00576EE3">
        <w:rPr>
          <w:rFonts w:asciiTheme="minorHAnsi" w:hAnsiTheme="minorHAnsi" w:cs="Arial"/>
          <w:i/>
          <w:iCs/>
        </w:rPr>
        <w:t>Anti-Money Laundering and Counter-Terrorism Financing Act 2006</w:t>
      </w:r>
      <w:r w:rsidRPr="00576EE3">
        <w:rPr>
          <w:rFonts w:asciiTheme="minorHAnsi" w:hAnsiTheme="minorHAnsi" w:cs="Arial"/>
        </w:rPr>
        <w:t xml:space="preserve"> (</w:t>
      </w:r>
      <w:proofErr w:type="spellStart"/>
      <w:r w:rsidRPr="00576EE3">
        <w:rPr>
          <w:rFonts w:asciiTheme="minorHAnsi" w:hAnsiTheme="minorHAnsi" w:cs="Arial"/>
        </w:rPr>
        <w:t>Cth</w:t>
      </w:r>
      <w:proofErr w:type="spellEnd"/>
      <w:r w:rsidRPr="00576EE3">
        <w:rPr>
          <w:rFonts w:asciiTheme="minorHAnsi" w:hAnsiTheme="minorHAnsi" w:cs="Arial"/>
        </w:rPr>
        <w:t>)</w:t>
      </w:r>
      <w:r w:rsidRPr="0051267E">
        <w:rPr>
          <w:rFonts w:ascii="Segoe UI" w:eastAsia="Times New Roman" w:hAnsi="Segoe UI" w:cs="Segoe UI"/>
          <w:sz w:val="21"/>
          <w:szCs w:val="21"/>
          <w:lang w:eastAsia="en-AU"/>
        </w:rPr>
        <w:t xml:space="preserve"> obligations relevant to property sales, client services and commercial transactions.</w:t>
      </w:r>
    </w:p>
    <w:p w14:paraId="3C8A8099" w14:textId="77777777" w:rsidR="00D5706C" w:rsidRPr="00576EE3" w:rsidRDefault="00D5706C" w:rsidP="009E10FE">
      <w:pPr>
        <w:rPr>
          <w:color w:val="FF0000"/>
        </w:rPr>
      </w:pPr>
    </w:p>
    <w:p w14:paraId="2A914803" w14:textId="3899008E" w:rsidR="13DB3F2D" w:rsidRDefault="13DB3F2D">
      <w:r>
        <w:br w:type="page"/>
      </w:r>
    </w:p>
    <w:p w14:paraId="3ACD87AD" w14:textId="77777777" w:rsidR="00A404BE" w:rsidRDefault="00A404BE">
      <w:pPr>
        <w:pStyle w:val="Heading1"/>
        <w:pBdr>
          <w:bottom w:val="single" w:sz="12" w:space="1" w:color="00000A"/>
        </w:pBdr>
      </w:pPr>
    </w:p>
    <w:p w14:paraId="28743165" w14:textId="499D8393" w:rsidR="00D5706C" w:rsidRDefault="000E65B9">
      <w:pPr>
        <w:pStyle w:val="Heading1"/>
        <w:pBdr>
          <w:bottom w:val="single" w:sz="12" w:space="1" w:color="00000A"/>
        </w:pBdr>
      </w:pPr>
      <w:r>
        <w:t xml:space="preserve">WORK ENVIRONMENT DESCRIPTION </w:t>
      </w:r>
    </w:p>
    <w:p w14:paraId="3B5ABEF6" w14:textId="291A4044" w:rsidR="648B44DC" w:rsidRDefault="648B44DC" w:rsidP="13DB3F2D">
      <w:pPr>
        <w:spacing w:before="60" w:after="0" w:line="240" w:lineRule="auto"/>
        <w:rPr>
          <w:rFonts w:cs="Calibri"/>
        </w:rPr>
      </w:pPr>
      <w:r w:rsidRPr="13DB3F2D">
        <w:rPr>
          <w:rFonts w:cs="Calibri"/>
        </w:rPr>
        <w:t>We are committed to providing reasonable adjustment and ensuring all individuals have equal opportunities in the workplace.</w:t>
      </w:r>
    </w:p>
    <w:p w14:paraId="1867A1A8" w14:textId="3311B927" w:rsidR="648B44DC" w:rsidRDefault="648B44DC" w:rsidP="13DB3F2D">
      <w:pPr>
        <w:spacing w:before="60" w:after="120" w:line="240" w:lineRule="auto"/>
        <w:rPr>
          <w:rFonts w:cs="Calibri"/>
        </w:rPr>
      </w:pPr>
      <w:r w:rsidRPr="13DB3F2D">
        <w:rPr>
          <w:rFonts w:cs="Calibri"/>
        </w:rPr>
        <w:t>Below is an indication of the frequency of fundamental requirements of the position: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2"/>
        <w:gridCol w:w="2694"/>
      </w:tblGrid>
      <w:tr w:rsidR="00D5706C" w14:paraId="16C7BB63" w14:textId="77777777">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tcPr>
          <w:p w14:paraId="3291C0D1" w14:textId="77777777" w:rsidR="00D5706C" w:rsidRDefault="000E65B9">
            <w:pPr>
              <w:pStyle w:val="Tableheading"/>
              <w:rPr>
                <w:sz w:val="22"/>
              </w:rPr>
            </w:pPr>
            <w:r w:rsidRPr="13DB3F2D">
              <w:rPr>
                <w:sz w:val="22"/>
              </w:rPr>
              <w:t>ADMINISTRATIVE</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tcPr>
          <w:p w14:paraId="1C9EE519" w14:textId="77777777" w:rsidR="00D5706C" w:rsidRDefault="000E65B9">
            <w:pPr>
              <w:pStyle w:val="Tableheading"/>
              <w:jc w:val="center"/>
              <w:rPr>
                <w:sz w:val="22"/>
              </w:rPr>
            </w:pPr>
            <w:r w:rsidRPr="13DB3F2D">
              <w:rPr>
                <w:sz w:val="22"/>
              </w:rPr>
              <w:t>FREQUENCY</w:t>
            </w:r>
          </w:p>
        </w:tc>
      </w:tr>
      <w:tr w:rsidR="00D5706C" w14:paraId="5B83C5DF"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076C8D80" w14:textId="77777777" w:rsidR="00D5706C" w:rsidRDefault="000E65B9">
            <w:pPr>
              <w:pStyle w:val="Tabletext"/>
              <w:spacing w:before="0" w:after="0"/>
              <w:rPr>
                <w:sz w:val="22"/>
              </w:rPr>
            </w:pPr>
            <w:r w:rsidRPr="13DB3F2D">
              <w:rPr>
                <w:sz w:val="22"/>
              </w:rPr>
              <w:t>Telephone use</w:t>
            </w:r>
          </w:p>
        </w:tc>
        <w:tc>
          <w:tcPr>
            <w:tcW w:w="2694" w:type="dxa"/>
            <w:tcBorders>
              <w:top w:val="single" w:sz="4" w:space="0" w:color="auto"/>
              <w:left w:val="single" w:sz="4" w:space="0" w:color="auto"/>
              <w:bottom w:val="single" w:sz="4" w:space="0" w:color="auto"/>
              <w:right w:val="single" w:sz="4" w:space="0" w:color="auto"/>
            </w:tcBorders>
            <w:vAlign w:val="center"/>
          </w:tcPr>
          <w:p w14:paraId="6A7D1461" w14:textId="77777777" w:rsidR="00D5706C" w:rsidRDefault="000E65B9">
            <w:pPr>
              <w:pStyle w:val="Tabletext"/>
              <w:spacing w:before="0" w:after="0"/>
              <w:jc w:val="center"/>
              <w:rPr>
                <w:sz w:val="22"/>
              </w:rPr>
            </w:pPr>
            <w:r w:rsidRPr="13DB3F2D">
              <w:rPr>
                <w:rStyle w:val="PlaceholderText"/>
                <w:color w:val="auto"/>
                <w:sz w:val="22"/>
              </w:rPr>
              <w:t>Frequently</w:t>
            </w:r>
          </w:p>
        </w:tc>
      </w:tr>
      <w:tr w:rsidR="00D5706C" w14:paraId="6B47E253"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694AE6C8" w14:textId="77777777" w:rsidR="00D5706C" w:rsidRDefault="000E65B9">
            <w:pPr>
              <w:pStyle w:val="Tabletext"/>
              <w:spacing w:before="0" w:after="0"/>
              <w:rPr>
                <w:sz w:val="22"/>
              </w:rPr>
            </w:pPr>
            <w:r w:rsidRPr="13DB3F2D">
              <w:rPr>
                <w:sz w:val="22"/>
              </w:rPr>
              <w:t>General computer use</w:t>
            </w:r>
          </w:p>
        </w:tc>
        <w:tc>
          <w:tcPr>
            <w:tcW w:w="2694" w:type="dxa"/>
            <w:tcBorders>
              <w:top w:val="single" w:sz="4" w:space="0" w:color="auto"/>
              <w:left w:val="single" w:sz="4" w:space="0" w:color="auto"/>
              <w:bottom w:val="single" w:sz="4" w:space="0" w:color="auto"/>
              <w:right w:val="single" w:sz="4" w:space="0" w:color="auto"/>
            </w:tcBorders>
            <w:vAlign w:val="center"/>
          </w:tcPr>
          <w:p w14:paraId="798480A3" w14:textId="77777777" w:rsidR="00D5706C" w:rsidRDefault="000E65B9">
            <w:pPr>
              <w:pStyle w:val="Tabletext"/>
              <w:spacing w:before="0" w:after="0"/>
              <w:jc w:val="center"/>
              <w:rPr>
                <w:sz w:val="22"/>
              </w:rPr>
            </w:pPr>
            <w:r w:rsidRPr="13DB3F2D">
              <w:rPr>
                <w:rStyle w:val="PlaceholderText"/>
                <w:color w:val="auto"/>
                <w:sz w:val="22"/>
              </w:rPr>
              <w:t>Frequently</w:t>
            </w:r>
          </w:p>
        </w:tc>
      </w:tr>
      <w:tr w:rsidR="00D5706C" w14:paraId="596C6271"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3FC286C2" w14:textId="77777777" w:rsidR="00D5706C" w:rsidRDefault="000E65B9">
            <w:pPr>
              <w:pStyle w:val="Tabletext"/>
              <w:spacing w:before="0" w:after="0"/>
              <w:rPr>
                <w:sz w:val="22"/>
              </w:rPr>
            </w:pPr>
            <w:r w:rsidRPr="13DB3F2D">
              <w:rPr>
                <w:sz w:val="22"/>
              </w:rPr>
              <w:t>Extensive keying/data entry</w:t>
            </w:r>
          </w:p>
        </w:tc>
        <w:tc>
          <w:tcPr>
            <w:tcW w:w="2694" w:type="dxa"/>
            <w:tcBorders>
              <w:top w:val="single" w:sz="4" w:space="0" w:color="auto"/>
              <w:left w:val="single" w:sz="4" w:space="0" w:color="auto"/>
              <w:bottom w:val="single" w:sz="4" w:space="0" w:color="auto"/>
              <w:right w:val="single" w:sz="4" w:space="0" w:color="auto"/>
            </w:tcBorders>
            <w:vAlign w:val="center"/>
          </w:tcPr>
          <w:p w14:paraId="24B89D04" w14:textId="77777777" w:rsidR="00D5706C" w:rsidRDefault="000E65B9">
            <w:pPr>
              <w:pStyle w:val="Tabletext"/>
              <w:spacing w:before="0" w:after="0"/>
              <w:jc w:val="center"/>
              <w:rPr>
                <w:sz w:val="22"/>
              </w:rPr>
            </w:pPr>
            <w:r w:rsidRPr="13DB3F2D">
              <w:rPr>
                <w:rStyle w:val="PlaceholderText"/>
                <w:color w:val="auto"/>
                <w:sz w:val="22"/>
              </w:rPr>
              <w:t>Occasionally</w:t>
            </w:r>
          </w:p>
        </w:tc>
      </w:tr>
      <w:tr w:rsidR="00D5706C" w14:paraId="5A5F2B1C"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2E096789" w14:textId="77777777" w:rsidR="00D5706C" w:rsidRDefault="000E65B9">
            <w:pPr>
              <w:pStyle w:val="Tabletext"/>
              <w:spacing w:before="0" w:after="0"/>
              <w:rPr>
                <w:sz w:val="22"/>
              </w:rPr>
            </w:pPr>
            <w:r w:rsidRPr="13DB3F2D">
              <w:rPr>
                <w:sz w:val="22"/>
              </w:rPr>
              <w:t>Graphical/analytical based</w:t>
            </w:r>
          </w:p>
        </w:tc>
        <w:tc>
          <w:tcPr>
            <w:tcW w:w="2694" w:type="dxa"/>
            <w:tcBorders>
              <w:top w:val="single" w:sz="4" w:space="0" w:color="auto"/>
              <w:left w:val="single" w:sz="4" w:space="0" w:color="auto"/>
              <w:bottom w:val="single" w:sz="4" w:space="0" w:color="auto"/>
              <w:right w:val="single" w:sz="4" w:space="0" w:color="auto"/>
            </w:tcBorders>
            <w:vAlign w:val="center"/>
          </w:tcPr>
          <w:p w14:paraId="39D5CE7C" w14:textId="77777777" w:rsidR="00D5706C" w:rsidRDefault="000E65B9">
            <w:pPr>
              <w:pStyle w:val="Tabletext"/>
              <w:spacing w:before="0" w:after="0"/>
              <w:jc w:val="center"/>
              <w:rPr>
                <w:sz w:val="22"/>
              </w:rPr>
            </w:pPr>
            <w:r w:rsidRPr="13DB3F2D">
              <w:rPr>
                <w:rStyle w:val="PlaceholderText"/>
                <w:color w:val="auto"/>
                <w:sz w:val="22"/>
              </w:rPr>
              <w:t>Occasionally</w:t>
            </w:r>
          </w:p>
        </w:tc>
      </w:tr>
      <w:tr w:rsidR="00D5706C" w14:paraId="04682649"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1005B6A1" w14:textId="77777777" w:rsidR="00D5706C" w:rsidRDefault="000E65B9">
            <w:pPr>
              <w:pStyle w:val="Tabletext"/>
              <w:spacing w:before="0" w:after="0"/>
              <w:rPr>
                <w:sz w:val="22"/>
              </w:rPr>
            </w:pPr>
            <w:r w:rsidRPr="13DB3F2D">
              <w:rPr>
                <w:sz w:val="22"/>
              </w:rPr>
              <w:t>Sitting at a desk</w:t>
            </w:r>
          </w:p>
        </w:tc>
        <w:tc>
          <w:tcPr>
            <w:tcW w:w="2694" w:type="dxa"/>
            <w:tcBorders>
              <w:top w:val="single" w:sz="4" w:space="0" w:color="auto"/>
              <w:left w:val="single" w:sz="4" w:space="0" w:color="auto"/>
              <w:bottom w:val="single" w:sz="4" w:space="0" w:color="auto"/>
              <w:right w:val="single" w:sz="4" w:space="0" w:color="auto"/>
            </w:tcBorders>
            <w:vAlign w:val="center"/>
          </w:tcPr>
          <w:p w14:paraId="463BEFB7" w14:textId="77777777" w:rsidR="00D5706C" w:rsidRDefault="000E65B9">
            <w:pPr>
              <w:pStyle w:val="Tabletext"/>
              <w:spacing w:before="0" w:after="0"/>
              <w:jc w:val="center"/>
              <w:rPr>
                <w:sz w:val="22"/>
              </w:rPr>
            </w:pPr>
            <w:r w:rsidRPr="13DB3F2D">
              <w:rPr>
                <w:rStyle w:val="PlaceholderText"/>
                <w:color w:val="auto"/>
                <w:sz w:val="22"/>
              </w:rPr>
              <w:t>Frequently</w:t>
            </w:r>
          </w:p>
        </w:tc>
      </w:tr>
      <w:tr w:rsidR="00D5706C" w14:paraId="3125FD48"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2A917A17" w14:textId="77777777" w:rsidR="00D5706C" w:rsidRDefault="000E65B9">
            <w:pPr>
              <w:pStyle w:val="Tabletext"/>
              <w:spacing w:before="0" w:after="0"/>
              <w:rPr>
                <w:sz w:val="22"/>
              </w:rPr>
            </w:pPr>
            <w:r w:rsidRPr="13DB3F2D">
              <w:rPr>
                <w:sz w:val="22"/>
              </w:rPr>
              <w:t xml:space="preserve">Standing for long periods </w:t>
            </w:r>
          </w:p>
        </w:tc>
        <w:tc>
          <w:tcPr>
            <w:tcW w:w="2694" w:type="dxa"/>
            <w:tcBorders>
              <w:top w:val="single" w:sz="4" w:space="0" w:color="auto"/>
              <w:left w:val="single" w:sz="4" w:space="0" w:color="auto"/>
              <w:bottom w:val="single" w:sz="4" w:space="0" w:color="auto"/>
              <w:right w:val="single" w:sz="4" w:space="0" w:color="auto"/>
            </w:tcBorders>
            <w:vAlign w:val="center"/>
          </w:tcPr>
          <w:p w14:paraId="2A058758" w14:textId="77777777" w:rsidR="00D5706C" w:rsidRDefault="000E65B9">
            <w:pPr>
              <w:pStyle w:val="Tabletext"/>
              <w:spacing w:before="0" w:after="0"/>
              <w:jc w:val="center"/>
              <w:rPr>
                <w:sz w:val="22"/>
              </w:rPr>
            </w:pPr>
            <w:r w:rsidRPr="13DB3F2D">
              <w:rPr>
                <w:rStyle w:val="PlaceholderText"/>
                <w:color w:val="auto"/>
                <w:sz w:val="22"/>
              </w:rPr>
              <w:t>Occasionally</w:t>
            </w:r>
          </w:p>
        </w:tc>
      </w:tr>
      <w:tr w:rsidR="00D5706C" w14:paraId="5B2FFBF9"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2F1B5A6C" w14:textId="07B18A97" w:rsidR="00D5706C" w:rsidRDefault="000E65B9" w:rsidP="13DB3F2D">
            <w:pPr>
              <w:pStyle w:val="Tabletext"/>
              <w:spacing w:before="0" w:after="0"/>
              <w:rPr>
                <w:sz w:val="22"/>
              </w:rPr>
            </w:pPr>
            <w:r w:rsidRPr="13DB3F2D">
              <w:rPr>
                <w:sz w:val="22"/>
              </w:rPr>
              <w:t xml:space="preserve">Designated workstation </w:t>
            </w:r>
          </w:p>
          <w:p w14:paraId="1972837B" w14:textId="3496EA2F" w:rsidR="00D5706C" w:rsidRDefault="007705DC" w:rsidP="13DB3F2D">
            <w:pPr>
              <w:spacing w:after="120" w:line="240" w:lineRule="auto"/>
              <w:rPr>
                <w:rFonts w:cs="Calibri"/>
              </w:rPr>
            </w:pPr>
            <w:r>
              <w:rPr>
                <w:rFonts w:cs="Calibri"/>
              </w:rPr>
              <w:t>Note: t</w:t>
            </w:r>
            <w:r w:rsidR="7FA54A73" w:rsidRPr="13DB3F2D">
              <w:rPr>
                <w:rFonts w:cs="Calibri"/>
              </w:rPr>
              <w:t>h</w:t>
            </w:r>
            <w:r>
              <w:rPr>
                <w:rFonts w:cs="Calibri"/>
              </w:rPr>
              <w:t>is</w:t>
            </w:r>
            <w:r w:rsidR="7FA54A73" w:rsidRPr="13DB3F2D">
              <w:rPr>
                <w:rFonts w:cs="Calibri"/>
              </w:rPr>
              <w:t xml:space="preserve"> position</w:t>
            </w:r>
            <w:r>
              <w:rPr>
                <w:rFonts w:cs="Calibri"/>
              </w:rPr>
              <w:t xml:space="preserve"> operates</w:t>
            </w:r>
            <w:r w:rsidR="7FA54A73" w:rsidRPr="13DB3F2D">
              <w:rPr>
                <w:rFonts w:cs="Calibri"/>
              </w:rPr>
              <w:t xml:space="preserve"> in an activity-based work environment</w:t>
            </w:r>
          </w:p>
        </w:tc>
        <w:tc>
          <w:tcPr>
            <w:tcW w:w="2694" w:type="dxa"/>
            <w:tcBorders>
              <w:top w:val="single" w:sz="4" w:space="0" w:color="auto"/>
              <w:left w:val="single" w:sz="4" w:space="0" w:color="auto"/>
              <w:bottom w:val="single" w:sz="4" w:space="0" w:color="auto"/>
              <w:right w:val="single" w:sz="4" w:space="0" w:color="auto"/>
            </w:tcBorders>
            <w:vAlign w:val="center"/>
          </w:tcPr>
          <w:p w14:paraId="592AD4BB" w14:textId="54FE05D2" w:rsidR="00D5706C" w:rsidRDefault="00B929E9">
            <w:pPr>
              <w:pStyle w:val="Tabletext"/>
              <w:spacing w:before="0" w:after="0"/>
              <w:jc w:val="center"/>
              <w:rPr>
                <w:sz w:val="22"/>
              </w:rPr>
            </w:pPr>
            <w:r>
              <w:rPr>
                <w:rStyle w:val="PlaceholderText"/>
                <w:color w:val="auto"/>
                <w:sz w:val="22"/>
              </w:rPr>
              <w:t>Frequently</w:t>
            </w:r>
          </w:p>
        </w:tc>
      </w:tr>
    </w:tbl>
    <w:p w14:paraId="5AE26AD4" w14:textId="77777777" w:rsidR="00D5706C" w:rsidRDefault="00D5706C">
      <w:pPr>
        <w:spacing w:after="0"/>
        <w:rPr>
          <w:rFonts w:eastAsia="Times New Roman"/>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D5706C" w14:paraId="1FC1A989" w14:textId="77777777">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tcPr>
          <w:p w14:paraId="3B292C05" w14:textId="77777777" w:rsidR="00D5706C" w:rsidRDefault="000E65B9">
            <w:pPr>
              <w:pStyle w:val="Tableheading"/>
              <w:rPr>
                <w:rFonts w:ascii="Calibri Light" w:hAnsi="Calibri Light"/>
                <w:sz w:val="22"/>
              </w:rPr>
            </w:pPr>
            <w:r w:rsidRPr="13DB3F2D">
              <w:rPr>
                <w:sz w:val="22"/>
              </w:rPr>
              <w:t>STANDARD HOURS</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tcPr>
          <w:p w14:paraId="358A8FF6" w14:textId="77777777" w:rsidR="00D5706C" w:rsidRDefault="000E65B9">
            <w:pPr>
              <w:pStyle w:val="Tableheading"/>
              <w:jc w:val="center"/>
              <w:rPr>
                <w:sz w:val="22"/>
              </w:rPr>
            </w:pPr>
            <w:r w:rsidRPr="13DB3F2D">
              <w:rPr>
                <w:sz w:val="22"/>
              </w:rPr>
              <w:t>FREQUENCY</w:t>
            </w:r>
          </w:p>
        </w:tc>
      </w:tr>
      <w:tr w:rsidR="00D5706C" w14:paraId="69EF24CF"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6391A616" w14:textId="77777777" w:rsidR="00D5706C" w:rsidRDefault="000E65B9">
            <w:pPr>
              <w:pStyle w:val="Tabletext"/>
              <w:spacing w:before="0" w:after="0"/>
              <w:rPr>
                <w:sz w:val="22"/>
              </w:rPr>
            </w:pPr>
            <w:r w:rsidRPr="13DB3F2D">
              <w:rPr>
                <w:sz w:val="22"/>
              </w:rPr>
              <w:t xml:space="preserve">Flexible working hours (access to flex time) </w:t>
            </w:r>
          </w:p>
        </w:tc>
        <w:tc>
          <w:tcPr>
            <w:tcW w:w="2694" w:type="dxa"/>
            <w:tcBorders>
              <w:top w:val="single" w:sz="4" w:space="0" w:color="auto"/>
              <w:left w:val="single" w:sz="4" w:space="0" w:color="auto"/>
              <w:bottom w:val="single" w:sz="4" w:space="0" w:color="auto"/>
              <w:right w:val="single" w:sz="4" w:space="0" w:color="auto"/>
            </w:tcBorders>
            <w:vAlign w:val="center"/>
          </w:tcPr>
          <w:p w14:paraId="659D9878" w14:textId="1CA2D143" w:rsidR="00D5706C" w:rsidRDefault="007C454B">
            <w:pPr>
              <w:pStyle w:val="Tabletext"/>
              <w:spacing w:before="0" w:after="0"/>
              <w:jc w:val="center"/>
              <w:rPr>
                <w:sz w:val="22"/>
              </w:rPr>
            </w:pPr>
            <w:r>
              <w:rPr>
                <w:rStyle w:val="PlaceholderText"/>
                <w:color w:val="auto"/>
                <w:sz w:val="22"/>
              </w:rPr>
              <w:t>Frequently</w:t>
            </w:r>
          </w:p>
        </w:tc>
      </w:tr>
      <w:tr w:rsidR="00D5706C" w14:paraId="75D5F607"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166404A6" w14:textId="77777777" w:rsidR="00D5706C" w:rsidRDefault="000E65B9">
            <w:pPr>
              <w:pStyle w:val="Tabletext"/>
              <w:spacing w:before="0" w:after="0"/>
              <w:rPr>
                <w:sz w:val="22"/>
              </w:rPr>
            </w:pPr>
            <w:r w:rsidRPr="13DB3F2D">
              <w:rPr>
                <w:sz w:val="22"/>
              </w:rPr>
              <w:t xml:space="preserve">Fixed or specified start/finish times </w:t>
            </w:r>
          </w:p>
        </w:tc>
        <w:tc>
          <w:tcPr>
            <w:tcW w:w="2694" w:type="dxa"/>
            <w:tcBorders>
              <w:top w:val="single" w:sz="4" w:space="0" w:color="auto"/>
              <w:left w:val="single" w:sz="4" w:space="0" w:color="auto"/>
              <w:bottom w:val="single" w:sz="4" w:space="0" w:color="auto"/>
              <w:right w:val="single" w:sz="4" w:space="0" w:color="auto"/>
            </w:tcBorders>
            <w:vAlign w:val="center"/>
          </w:tcPr>
          <w:p w14:paraId="161319EA" w14:textId="77777777" w:rsidR="00D5706C" w:rsidRDefault="000E65B9">
            <w:pPr>
              <w:pStyle w:val="Tabletext"/>
              <w:spacing w:before="0" w:after="0"/>
              <w:jc w:val="center"/>
              <w:rPr>
                <w:sz w:val="22"/>
              </w:rPr>
            </w:pPr>
            <w:r w:rsidRPr="13DB3F2D">
              <w:rPr>
                <w:rStyle w:val="PlaceholderText"/>
                <w:color w:val="auto"/>
                <w:sz w:val="22"/>
              </w:rPr>
              <w:t>Frequently</w:t>
            </w:r>
          </w:p>
        </w:tc>
      </w:tr>
      <w:tr w:rsidR="00D5706C" w14:paraId="2F0D9826"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2C4C6A72" w14:textId="77777777" w:rsidR="00D5706C" w:rsidRDefault="000E65B9">
            <w:pPr>
              <w:pStyle w:val="Tabletext"/>
              <w:spacing w:before="0" w:after="0"/>
              <w:rPr>
                <w:sz w:val="22"/>
              </w:rPr>
            </w:pPr>
            <w:r w:rsidRPr="13DB3F2D">
              <w:rPr>
                <w:sz w:val="22"/>
              </w:rPr>
              <w:t xml:space="preserve">Expected to work extensive hours over a significant period due to the nature of the duties </w:t>
            </w:r>
          </w:p>
        </w:tc>
        <w:tc>
          <w:tcPr>
            <w:tcW w:w="2694" w:type="dxa"/>
            <w:tcBorders>
              <w:top w:val="single" w:sz="4" w:space="0" w:color="auto"/>
              <w:left w:val="single" w:sz="4" w:space="0" w:color="auto"/>
              <w:bottom w:val="single" w:sz="4" w:space="0" w:color="auto"/>
              <w:right w:val="single" w:sz="4" w:space="0" w:color="auto"/>
            </w:tcBorders>
            <w:vAlign w:val="center"/>
          </w:tcPr>
          <w:p w14:paraId="0A9C73A8" w14:textId="77777777" w:rsidR="00D5706C" w:rsidRDefault="000E65B9">
            <w:pPr>
              <w:pStyle w:val="Tabletext"/>
              <w:spacing w:before="0" w:after="0"/>
              <w:jc w:val="center"/>
              <w:rPr>
                <w:sz w:val="22"/>
              </w:rPr>
            </w:pPr>
            <w:r w:rsidRPr="13DB3F2D">
              <w:rPr>
                <w:rStyle w:val="PlaceholderText"/>
                <w:color w:val="auto"/>
                <w:sz w:val="22"/>
              </w:rPr>
              <w:t>Occasionally</w:t>
            </w:r>
          </w:p>
        </w:tc>
      </w:tr>
      <w:tr w:rsidR="00D5706C" w14:paraId="7058D792"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3792B269" w14:textId="77777777" w:rsidR="00D5706C" w:rsidRDefault="000E65B9">
            <w:pPr>
              <w:pStyle w:val="Tabletext"/>
              <w:spacing w:before="0" w:after="0"/>
              <w:rPr>
                <w:sz w:val="22"/>
              </w:rPr>
            </w:pPr>
            <w:r w:rsidRPr="13DB3F2D">
              <w:rPr>
                <w:sz w:val="22"/>
              </w:rPr>
              <w:t>Access to Accrued Days Off (ADO’s)</w:t>
            </w:r>
          </w:p>
        </w:tc>
        <w:tc>
          <w:tcPr>
            <w:tcW w:w="2694" w:type="dxa"/>
            <w:tcBorders>
              <w:top w:val="single" w:sz="4" w:space="0" w:color="auto"/>
              <w:left w:val="single" w:sz="4" w:space="0" w:color="auto"/>
              <w:bottom w:val="single" w:sz="4" w:space="0" w:color="auto"/>
              <w:right w:val="single" w:sz="4" w:space="0" w:color="auto"/>
            </w:tcBorders>
            <w:vAlign w:val="center"/>
          </w:tcPr>
          <w:p w14:paraId="11D3405D" w14:textId="77777777" w:rsidR="00D5706C" w:rsidRDefault="000E65B9">
            <w:pPr>
              <w:pStyle w:val="Tabletext"/>
              <w:spacing w:before="0" w:after="0"/>
              <w:jc w:val="center"/>
              <w:rPr>
                <w:sz w:val="22"/>
              </w:rPr>
            </w:pPr>
            <w:r w:rsidRPr="13DB3F2D">
              <w:rPr>
                <w:rStyle w:val="PlaceholderText"/>
                <w:color w:val="auto"/>
                <w:sz w:val="22"/>
              </w:rPr>
              <w:t>Never</w:t>
            </w:r>
          </w:p>
        </w:tc>
      </w:tr>
      <w:tr w:rsidR="00D5706C" w14:paraId="6B2E2446"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1B52E730" w14:textId="77777777" w:rsidR="00D5706C" w:rsidRDefault="000E65B9">
            <w:pPr>
              <w:pStyle w:val="Tabletext"/>
              <w:spacing w:before="0" w:after="0"/>
              <w:rPr>
                <w:sz w:val="22"/>
              </w:rPr>
            </w:pPr>
            <w:r w:rsidRPr="13DB3F2D">
              <w:rPr>
                <w:sz w:val="22"/>
              </w:rPr>
              <w:t xml:space="preserve">Peaks and troughs </w:t>
            </w:r>
          </w:p>
        </w:tc>
        <w:tc>
          <w:tcPr>
            <w:tcW w:w="2694" w:type="dxa"/>
            <w:tcBorders>
              <w:top w:val="single" w:sz="4" w:space="0" w:color="auto"/>
              <w:left w:val="single" w:sz="4" w:space="0" w:color="auto"/>
              <w:bottom w:val="single" w:sz="4" w:space="0" w:color="auto"/>
              <w:right w:val="single" w:sz="4" w:space="0" w:color="auto"/>
            </w:tcBorders>
            <w:vAlign w:val="center"/>
          </w:tcPr>
          <w:p w14:paraId="567BEC89" w14:textId="2D42B60E" w:rsidR="00D5706C" w:rsidRDefault="007705DC">
            <w:pPr>
              <w:pStyle w:val="Tabletext"/>
              <w:spacing w:before="0" w:after="0"/>
              <w:jc w:val="center"/>
              <w:rPr>
                <w:sz w:val="22"/>
              </w:rPr>
            </w:pPr>
            <w:r>
              <w:rPr>
                <w:rStyle w:val="PlaceholderText"/>
                <w:color w:val="auto"/>
                <w:sz w:val="22"/>
              </w:rPr>
              <w:t>Occasionally</w:t>
            </w:r>
          </w:p>
        </w:tc>
      </w:tr>
      <w:tr w:rsidR="00D5706C" w14:paraId="52547190"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64328FD5" w14:textId="77777777" w:rsidR="00D5706C" w:rsidRDefault="000E65B9">
            <w:pPr>
              <w:pStyle w:val="Tabletext"/>
              <w:spacing w:before="0" w:after="0"/>
              <w:rPr>
                <w:sz w:val="22"/>
              </w:rPr>
            </w:pPr>
            <w:r w:rsidRPr="13DB3F2D">
              <w:rPr>
                <w:sz w:val="22"/>
              </w:rPr>
              <w:t xml:space="preserve">Frequent overtime </w:t>
            </w:r>
          </w:p>
        </w:tc>
        <w:tc>
          <w:tcPr>
            <w:tcW w:w="2694" w:type="dxa"/>
            <w:tcBorders>
              <w:top w:val="single" w:sz="4" w:space="0" w:color="auto"/>
              <w:left w:val="single" w:sz="4" w:space="0" w:color="auto"/>
              <w:bottom w:val="single" w:sz="4" w:space="0" w:color="auto"/>
              <w:right w:val="single" w:sz="4" w:space="0" w:color="auto"/>
            </w:tcBorders>
            <w:vAlign w:val="center"/>
          </w:tcPr>
          <w:p w14:paraId="02C4C8B5" w14:textId="77777777" w:rsidR="00D5706C" w:rsidRDefault="000E65B9">
            <w:pPr>
              <w:pStyle w:val="Tabletext"/>
              <w:spacing w:before="0" w:after="0"/>
              <w:jc w:val="center"/>
              <w:rPr>
                <w:sz w:val="22"/>
              </w:rPr>
            </w:pPr>
            <w:r w:rsidRPr="13DB3F2D">
              <w:rPr>
                <w:rStyle w:val="PlaceholderText"/>
                <w:color w:val="auto"/>
                <w:sz w:val="22"/>
              </w:rPr>
              <w:t>Occasionally</w:t>
            </w:r>
          </w:p>
        </w:tc>
      </w:tr>
      <w:tr w:rsidR="00D5706C" w14:paraId="21B8C9E5"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0C9588CB" w14:textId="77777777" w:rsidR="00D5706C" w:rsidRDefault="000E65B9">
            <w:pPr>
              <w:pStyle w:val="Tabletext"/>
              <w:spacing w:before="0" w:after="0"/>
              <w:rPr>
                <w:sz w:val="22"/>
              </w:rPr>
            </w:pPr>
            <w:r w:rsidRPr="13DB3F2D">
              <w:rPr>
                <w:sz w:val="22"/>
              </w:rPr>
              <w:t xml:space="preserve">Rostered shift work </w:t>
            </w:r>
          </w:p>
        </w:tc>
        <w:tc>
          <w:tcPr>
            <w:tcW w:w="2694" w:type="dxa"/>
            <w:tcBorders>
              <w:top w:val="single" w:sz="4" w:space="0" w:color="auto"/>
              <w:left w:val="single" w:sz="4" w:space="0" w:color="auto"/>
              <w:bottom w:val="single" w:sz="4" w:space="0" w:color="auto"/>
              <w:right w:val="single" w:sz="4" w:space="0" w:color="auto"/>
            </w:tcBorders>
            <w:vAlign w:val="center"/>
          </w:tcPr>
          <w:p w14:paraId="5FAD984E" w14:textId="77777777" w:rsidR="00D5706C" w:rsidRDefault="000E65B9">
            <w:pPr>
              <w:pStyle w:val="Tabletext"/>
              <w:spacing w:before="0" w:after="0"/>
              <w:jc w:val="center"/>
              <w:rPr>
                <w:sz w:val="22"/>
              </w:rPr>
            </w:pPr>
            <w:r w:rsidRPr="13DB3F2D">
              <w:rPr>
                <w:rStyle w:val="PlaceholderText"/>
                <w:color w:val="auto"/>
                <w:sz w:val="22"/>
              </w:rPr>
              <w:t>Never</w:t>
            </w:r>
          </w:p>
        </w:tc>
      </w:tr>
    </w:tbl>
    <w:p w14:paraId="49261CB3" w14:textId="77777777" w:rsidR="00D5706C" w:rsidRDefault="00D5706C">
      <w:pPr>
        <w:spacing w:after="0"/>
        <w:rPr>
          <w:rFonts w:eastAsia="Times New Roman"/>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D5706C" w14:paraId="3D219771" w14:textId="77777777">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tcPr>
          <w:p w14:paraId="5627D5F1" w14:textId="77777777" w:rsidR="00D5706C" w:rsidRDefault="000E65B9">
            <w:pPr>
              <w:pStyle w:val="Tableheading"/>
              <w:rPr>
                <w:rFonts w:ascii="Calibri Light" w:hAnsi="Calibri Light"/>
                <w:sz w:val="22"/>
              </w:rPr>
            </w:pPr>
            <w:r w:rsidRPr="13DB3F2D">
              <w:rPr>
                <w:sz w:val="22"/>
              </w:rPr>
              <w:t xml:space="preserve">SOCIAL DEMANDS </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tcPr>
          <w:p w14:paraId="5147735D" w14:textId="77777777" w:rsidR="00D5706C" w:rsidRDefault="000E65B9">
            <w:pPr>
              <w:pStyle w:val="Tableheading"/>
              <w:jc w:val="center"/>
              <w:rPr>
                <w:sz w:val="22"/>
              </w:rPr>
            </w:pPr>
            <w:r w:rsidRPr="13DB3F2D">
              <w:rPr>
                <w:sz w:val="22"/>
              </w:rPr>
              <w:t>FREQUENCY</w:t>
            </w:r>
          </w:p>
        </w:tc>
      </w:tr>
      <w:tr w:rsidR="00D5706C" w14:paraId="20D2912E"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4CBBB007" w14:textId="77777777" w:rsidR="00D5706C" w:rsidRDefault="000E65B9">
            <w:pPr>
              <w:pStyle w:val="Tabletext"/>
              <w:spacing w:before="0" w:after="0"/>
              <w:rPr>
                <w:sz w:val="22"/>
              </w:rPr>
            </w:pPr>
            <w:r w:rsidRPr="13DB3F2D">
              <w:rPr>
                <w:sz w:val="22"/>
              </w:rPr>
              <w:t>Work with others towards shared goals in a team environment</w:t>
            </w:r>
          </w:p>
        </w:tc>
        <w:tc>
          <w:tcPr>
            <w:tcW w:w="2694" w:type="dxa"/>
            <w:tcBorders>
              <w:top w:val="single" w:sz="4" w:space="0" w:color="auto"/>
              <w:left w:val="single" w:sz="4" w:space="0" w:color="auto"/>
              <w:bottom w:val="single" w:sz="4" w:space="0" w:color="auto"/>
              <w:right w:val="single" w:sz="4" w:space="0" w:color="auto"/>
            </w:tcBorders>
            <w:vAlign w:val="center"/>
          </w:tcPr>
          <w:p w14:paraId="575CDE8C" w14:textId="77777777" w:rsidR="00D5706C" w:rsidRDefault="000E65B9">
            <w:pPr>
              <w:pStyle w:val="Tabletext"/>
              <w:spacing w:before="0" w:after="0"/>
              <w:jc w:val="center"/>
              <w:rPr>
                <w:sz w:val="22"/>
              </w:rPr>
            </w:pPr>
            <w:r w:rsidRPr="13DB3F2D">
              <w:rPr>
                <w:rStyle w:val="PlaceholderText"/>
                <w:color w:val="auto"/>
                <w:sz w:val="22"/>
              </w:rPr>
              <w:t>Frequently</w:t>
            </w:r>
          </w:p>
        </w:tc>
      </w:tr>
      <w:tr w:rsidR="00D5706C" w14:paraId="4D1C75ED"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49184FE7" w14:textId="77777777" w:rsidR="00D5706C" w:rsidRDefault="000E65B9">
            <w:pPr>
              <w:pStyle w:val="Tabletext"/>
              <w:spacing w:before="0" w:after="0"/>
              <w:rPr>
                <w:sz w:val="22"/>
              </w:rPr>
            </w:pPr>
            <w:r w:rsidRPr="13DB3F2D">
              <w:rPr>
                <w:sz w:val="22"/>
              </w:rPr>
              <w:t>Work in isolation from other staff (remote supervision)</w:t>
            </w:r>
          </w:p>
        </w:tc>
        <w:tc>
          <w:tcPr>
            <w:tcW w:w="2694" w:type="dxa"/>
            <w:tcBorders>
              <w:top w:val="single" w:sz="4" w:space="0" w:color="auto"/>
              <w:left w:val="single" w:sz="4" w:space="0" w:color="auto"/>
              <w:bottom w:val="single" w:sz="4" w:space="0" w:color="auto"/>
              <w:right w:val="single" w:sz="4" w:space="0" w:color="auto"/>
            </w:tcBorders>
            <w:vAlign w:val="center"/>
          </w:tcPr>
          <w:p w14:paraId="44BE219E" w14:textId="77777777" w:rsidR="00D5706C" w:rsidRDefault="000E65B9">
            <w:pPr>
              <w:pStyle w:val="Tabletext"/>
              <w:spacing w:before="0" w:after="0"/>
              <w:jc w:val="center"/>
              <w:rPr>
                <w:sz w:val="22"/>
              </w:rPr>
            </w:pPr>
            <w:r w:rsidRPr="13DB3F2D">
              <w:rPr>
                <w:rStyle w:val="PlaceholderText"/>
                <w:color w:val="auto"/>
                <w:sz w:val="22"/>
              </w:rPr>
              <w:t>Never</w:t>
            </w:r>
          </w:p>
        </w:tc>
      </w:tr>
      <w:tr w:rsidR="00D5706C" w14:paraId="0362A211"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57E4E288" w14:textId="77777777" w:rsidR="00D5706C" w:rsidRDefault="000E65B9">
            <w:pPr>
              <w:pStyle w:val="Tabletext"/>
              <w:spacing w:before="0" w:after="0"/>
              <w:rPr>
                <w:sz w:val="22"/>
              </w:rPr>
            </w:pPr>
            <w:r w:rsidRPr="13DB3F2D">
              <w:rPr>
                <w:sz w:val="22"/>
              </w:rPr>
              <w:t>Working in a call centre environment</w:t>
            </w:r>
          </w:p>
        </w:tc>
        <w:tc>
          <w:tcPr>
            <w:tcW w:w="2694" w:type="dxa"/>
            <w:tcBorders>
              <w:top w:val="single" w:sz="4" w:space="0" w:color="auto"/>
              <w:left w:val="single" w:sz="4" w:space="0" w:color="auto"/>
              <w:bottom w:val="single" w:sz="4" w:space="0" w:color="auto"/>
              <w:right w:val="single" w:sz="4" w:space="0" w:color="auto"/>
            </w:tcBorders>
            <w:vAlign w:val="center"/>
          </w:tcPr>
          <w:p w14:paraId="02D368A8" w14:textId="77777777" w:rsidR="00D5706C" w:rsidRDefault="000E65B9">
            <w:pPr>
              <w:pStyle w:val="Tabletext"/>
              <w:spacing w:before="0" w:after="0"/>
              <w:jc w:val="center"/>
              <w:rPr>
                <w:sz w:val="22"/>
              </w:rPr>
            </w:pPr>
            <w:r w:rsidRPr="13DB3F2D">
              <w:rPr>
                <w:rStyle w:val="PlaceholderText"/>
                <w:color w:val="auto"/>
                <w:sz w:val="22"/>
              </w:rPr>
              <w:t>Rarely</w:t>
            </w:r>
          </w:p>
        </w:tc>
      </w:tr>
      <w:tr w:rsidR="00D5706C" w14:paraId="5DB56EFE"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79F02005" w14:textId="77777777" w:rsidR="00D5706C" w:rsidRDefault="000E65B9">
            <w:pPr>
              <w:pStyle w:val="Tabletext"/>
              <w:spacing w:before="0" w:after="0"/>
              <w:rPr>
                <w:sz w:val="22"/>
              </w:rPr>
            </w:pPr>
            <w:r w:rsidRPr="13DB3F2D">
              <w:rPr>
                <w:sz w:val="22"/>
              </w:rPr>
              <w:t>Working directly with the public</w:t>
            </w:r>
          </w:p>
        </w:tc>
        <w:tc>
          <w:tcPr>
            <w:tcW w:w="2694" w:type="dxa"/>
            <w:tcBorders>
              <w:top w:val="single" w:sz="4" w:space="0" w:color="auto"/>
              <w:left w:val="single" w:sz="4" w:space="0" w:color="auto"/>
              <w:bottom w:val="single" w:sz="4" w:space="0" w:color="auto"/>
              <w:right w:val="single" w:sz="4" w:space="0" w:color="auto"/>
            </w:tcBorders>
            <w:vAlign w:val="center"/>
          </w:tcPr>
          <w:p w14:paraId="0C095959" w14:textId="77777777" w:rsidR="00D5706C" w:rsidRDefault="000E65B9">
            <w:pPr>
              <w:pStyle w:val="Tabletext"/>
              <w:spacing w:before="0" w:after="0"/>
              <w:jc w:val="center"/>
              <w:rPr>
                <w:b/>
                <w:sz w:val="22"/>
              </w:rPr>
            </w:pPr>
            <w:r w:rsidRPr="13DB3F2D">
              <w:rPr>
                <w:rStyle w:val="PlaceholderText"/>
                <w:color w:val="auto"/>
                <w:sz w:val="22"/>
              </w:rPr>
              <w:t>Frequently</w:t>
            </w:r>
          </w:p>
        </w:tc>
      </w:tr>
    </w:tbl>
    <w:p w14:paraId="146FE0F1" w14:textId="77777777" w:rsidR="00D5706C" w:rsidRDefault="00D5706C">
      <w:pPr>
        <w:spacing w:after="0"/>
        <w:rPr>
          <w:rFonts w:eastAsia="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D5706C" w14:paraId="5BA1B665" w14:textId="77777777">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tcPr>
          <w:p w14:paraId="231528C9" w14:textId="77777777" w:rsidR="00D5706C" w:rsidRDefault="000E65B9">
            <w:pPr>
              <w:pStyle w:val="Tableheading"/>
              <w:rPr>
                <w:rFonts w:ascii="Calibri Light" w:hAnsi="Calibri Light"/>
                <w:sz w:val="22"/>
              </w:rPr>
            </w:pPr>
            <w:r w:rsidRPr="13DB3F2D">
              <w:rPr>
                <w:sz w:val="22"/>
              </w:rPr>
              <w:t>PHYSICAL DEMANDS</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tcPr>
          <w:p w14:paraId="7DCA7970" w14:textId="77777777" w:rsidR="00D5706C" w:rsidRDefault="000E65B9">
            <w:pPr>
              <w:pStyle w:val="Tableheading"/>
              <w:jc w:val="center"/>
              <w:rPr>
                <w:sz w:val="22"/>
              </w:rPr>
            </w:pPr>
            <w:r w:rsidRPr="13DB3F2D">
              <w:rPr>
                <w:sz w:val="22"/>
              </w:rPr>
              <w:t>FREQUENCY</w:t>
            </w:r>
          </w:p>
        </w:tc>
      </w:tr>
      <w:tr w:rsidR="00D5706C" w14:paraId="541326AB"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65DF3281" w14:textId="77777777" w:rsidR="00D5706C" w:rsidRDefault="000E65B9">
            <w:pPr>
              <w:pStyle w:val="Tabletext"/>
              <w:spacing w:before="0" w:after="0"/>
              <w:rPr>
                <w:sz w:val="22"/>
              </w:rPr>
            </w:pPr>
            <w:r w:rsidRPr="13DB3F2D">
              <w:rPr>
                <w:sz w:val="22"/>
              </w:rPr>
              <w:t>Distance walking (large buildings or inter-building transit)</w:t>
            </w:r>
          </w:p>
        </w:tc>
        <w:tc>
          <w:tcPr>
            <w:tcW w:w="2694" w:type="dxa"/>
            <w:tcBorders>
              <w:top w:val="single" w:sz="4" w:space="0" w:color="auto"/>
              <w:left w:val="single" w:sz="4" w:space="0" w:color="auto"/>
              <w:bottom w:val="single" w:sz="4" w:space="0" w:color="auto"/>
              <w:right w:val="single" w:sz="4" w:space="0" w:color="auto"/>
            </w:tcBorders>
            <w:vAlign w:val="center"/>
          </w:tcPr>
          <w:p w14:paraId="3EA17BB2" w14:textId="77777777" w:rsidR="00D5706C" w:rsidRDefault="000E65B9">
            <w:pPr>
              <w:pStyle w:val="Tabletext"/>
              <w:spacing w:before="0" w:after="0"/>
              <w:jc w:val="center"/>
              <w:rPr>
                <w:sz w:val="22"/>
              </w:rPr>
            </w:pPr>
            <w:r w:rsidRPr="13DB3F2D">
              <w:rPr>
                <w:rStyle w:val="PlaceholderText"/>
                <w:color w:val="auto"/>
                <w:sz w:val="22"/>
              </w:rPr>
              <w:t>Occasionally</w:t>
            </w:r>
          </w:p>
        </w:tc>
      </w:tr>
      <w:tr w:rsidR="00D5706C" w14:paraId="14A7070D"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7DBF4123" w14:textId="77777777" w:rsidR="00D5706C" w:rsidRDefault="000E65B9">
            <w:pPr>
              <w:pStyle w:val="Tabletext"/>
              <w:spacing w:before="0" w:after="0"/>
              <w:rPr>
                <w:sz w:val="22"/>
              </w:rPr>
            </w:pPr>
            <w:r w:rsidRPr="13DB3F2D">
              <w:rPr>
                <w:sz w:val="22"/>
              </w:rPr>
              <w:t xml:space="preserve">Working outdoors </w:t>
            </w:r>
          </w:p>
        </w:tc>
        <w:tc>
          <w:tcPr>
            <w:tcW w:w="2694" w:type="dxa"/>
            <w:tcBorders>
              <w:top w:val="single" w:sz="4" w:space="0" w:color="auto"/>
              <w:left w:val="single" w:sz="4" w:space="0" w:color="auto"/>
              <w:bottom w:val="single" w:sz="4" w:space="0" w:color="auto"/>
              <w:right w:val="single" w:sz="4" w:space="0" w:color="auto"/>
            </w:tcBorders>
            <w:vAlign w:val="center"/>
          </w:tcPr>
          <w:p w14:paraId="2D32E5CF" w14:textId="77777777" w:rsidR="00D5706C" w:rsidRDefault="000E65B9">
            <w:pPr>
              <w:pStyle w:val="Tabletext"/>
              <w:spacing w:before="0" w:after="0"/>
              <w:jc w:val="center"/>
              <w:rPr>
                <w:sz w:val="22"/>
              </w:rPr>
            </w:pPr>
            <w:r w:rsidRPr="13DB3F2D">
              <w:rPr>
                <w:rStyle w:val="PlaceholderText"/>
                <w:color w:val="auto"/>
                <w:sz w:val="22"/>
              </w:rPr>
              <w:t>Occasionally</w:t>
            </w:r>
          </w:p>
        </w:tc>
      </w:tr>
    </w:tbl>
    <w:p w14:paraId="66C630D2" w14:textId="77777777" w:rsidR="00D5706C" w:rsidRDefault="00D5706C">
      <w:pPr>
        <w:spacing w:after="0"/>
        <w:rPr>
          <w:rFonts w:eastAsia="Times New Roman"/>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D5706C" w14:paraId="0F077896" w14:textId="77777777">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tcPr>
          <w:p w14:paraId="5C4BE3D8" w14:textId="77777777" w:rsidR="00D5706C" w:rsidRDefault="000E65B9">
            <w:pPr>
              <w:pStyle w:val="Tableheading"/>
              <w:rPr>
                <w:rFonts w:ascii="Calibri Light" w:hAnsi="Calibri Light"/>
                <w:sz w:val="22"/>
              </w:rPr>
            </w:pPr>
            <w:r w:rsidRPr="13DB3F2D">
              <w:rPr>
                <w:sz w:val="22"/>
              </w:rPr>
              <w:t xml:space="preserve">MANUAL HANDLING </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tcPr>
          <w:p w14:paraId="6670C376" w14:textId="77777777" w:rsidR="00D5706C" w:rsidRDefault="000E65B9">
            <w:pPr>
              <w:pStyle w:val="Tableheading"/>
              <w:jc w:val="center"/>
              <w:rPr>
                <w:sz w:val="22"/>
              </w:rPr>
            </w:pPr>
            <w:r w:rsidRPr="13DB3F2D">
              <w:rPr>
                <w:sz w:val="22"/>
              </w:rPr>
              <w:t>FREQUENCY</w:t>
            </w:r>
          </w:p>
        </w:tc>
      </w:tr>
      <w:tr w:rsidR="00D5706C" w14:paraId="093E8575"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2CA9C97E" w14:textId="77777777" w:rsidR="00D5706C" w:rsidRDefault="000E65B9">
            <w:pPr>
              <w:pStyle w:val="Tabletext"/>
              <w:spacing w:before="0" w:after="0"/>
              <w:rPr>
                <w:sz w:val="22"/>
              </w:rPr>
            </w:pPr>
            <w:r w:rsidRPr="13DB3F2D">
              <w:rPr>
                <w:sz w:val="22"/>
              </w:rPr>
              <w:t>Lifting 0 – 5kg</w:t>
            </w:r>
          </w:p>
        </w:tc>
        <w:tc>
          <w:tcPr>
            <w:tcW w:w="2694" w:type="dxa"/>
            <w:tcBorders>
              <w:top w:val="single" w:sz="4" w:space="0" w:color="auto"/>
              <w:left w:val="single" w:sz="4" w:space="0" w:color="auto"/>
              <w:bottom w:val="single" w:sz="4" w:space="0" w:color="auto"/>
              <w:right w:val="single" w:sz="4" w:space="0" w:color="auto"/>
            </w:tcBorders>
            <w:vAlign w:val="center"/>
          </w:tcPr>
          <w:p w14:paraId="08A3A6B1" w14:textId="77777777" w:rsidR="00D5706C" w:rsidRDefault="000E65B9">
            <w:pPr>
              <w:pStyle w:val="Tabletext"/>
              <w:spacing w:before="0" w:after="0"/>
              <w:jc w:val="center"/>
              <w:rPr>
                <w:sz w:val="22"/>
              </w:rPr>
            </w:pPr>
            <w:r w:rsidRPr="13DB3F2D">
              <w:rPr>
                <w:rStyle w:val="PlaceholderText"/>
                <w:color w:val="auto"/>
                <w:sz w:val="22"/>
              </w:rPr>
              <w:t>Occasionally</w:t>
            </w:r>
          </w:p>
        </w:tc>
      </w:tr>
      <w:tr w:rsidR="00D5706C" w14:paraId="3540A434"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3E9292F9" w14:textId="77777777" w:rsidR="00D5706C" w:rsidRDefault="000E65B9">
            <w:pPr>
              <w:pStyle w:val="Tabletext"/>
              <w:spacing w:before="0" w:after="0"/>
              <w:rPr>
                <w:sz w:val="22"/>
              </w:rPr>
            </w:pPr>
            <w:r w:rsidRPr="13DB3F2D">
              <w:rPr>
                <w:sz w:val="22"/>
              </w:rPr>
              <w:t>Lifting 5 – 10kg</w:t>
            </w:r>
          </w:p>
        </w:tc>
        <w:tc>
          <w:tcPr>
            <w:tcW w:w="2694" w:type="dxa"/>
            <w:tcBorders>
              <w:top w:val="single" w:sz="4" w:space="0" w:color="auto"/>
              <w:left w:val="single" w:sz="4" w:space="0" w:color="auto"/>
              <w:bottom w:val="single" w:sz="4" w:space="0" w:color="auto"/>
              <w:right w:val="single" w:sz="4" w:space="0" w:color="auto"/>
            </w:tcBorders>
            <w:vAlign w:val="center"/>
          </w:tcPr>
          <w:p w14:paraId="181D4083" w14:textId="77777777" w:rsidR="00D5706C" w:rsidRDefault="000E65B9">
            <w:pPr>
              <w:pStyle w:val="Tabletext"/>
              <w:spacing w:before="0" w:after="0"/>
              <w:jc w:val="center"/>
              <w:rPr>
                <w:sz w:val="22"/>
              </w:rPr>
            </w:pPr>
            <w:r w:rsidRPr="13DB3F2D">
              <w:rPr>
                <w:rStyle w:val="PlaceholderText"/>
                <w:color w:val="auto"/>
                <w:sz w:val="22"/>
              </w:rPr>
              <w:t>Occasionally</w:t>
            </w:r>
          </w:p>
        </w:tc>
      </w:tr>
      <w:tr w:rsidR="00D5706C" w14:paraId="181FB5E5"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0BE824BA" w14:textId="77777777" w:rsidR="00D5706C" w:rsidRDefault="000E65B9">
            <w:pPr>
              <w:pStyle w:val="Tabletext"/>
              <w:spacing w:before="0" w:after="0"/>
              <w:rPr>
                <w:sz w:val="22"/>
              </w:rPr>
            </w:pPr>
            <w:r w:rsidRPr="13DB3F2D">
              <w:rPr>
                <w:sz w:val="22"/>
              </w:rPr>
              <w:t>Lifting 10kg+</w:t>
            </w:r>
          </w:p>
        </w:tc>
        <w:tc>
          <w:tcPr>
            <w:tcW w:w="2694" w:type="dxa"/>
            <w:tcBorders>
              <w:top w:val="single" w:sz="4" w:space="0" w:color="auto"/>
              <w:left w:val="single" w:sz="4" w:space="0" w:color="auto"/>
              <w:bottom w:val="single" w:sz="4" w:space="0" w:color="auto"/>
              <w:right w:val="single" w:sz="4" w:space="0" w:color="auto"/>
            </w:tcBorders>
            <w:vAlign w:val="center"/>
          </w:tcPr>
          <w:p w14:paraId="63D5B222" w14:textId="77777777" w:rsidR="00D5706C" w:rsidRDefault="000E65B9">
            <w:pPr>
              <w:pStyle w:val="Tabletext"/>
              <w:spacing w:before="0" w:after="0"/>
              <w:jc w:val="center"/>
              <w:rPr>
                <w:sz w:val="22"/>
              </w:rPr>
            </w:pPr>
            <w:r w:rsidRPr="13DB3F2D">
              <w:rPr>
                <w:rStyle w:val="PlaceholderText"/>
                <w:color w:val="auto"/>
                <w:sz w:val="22"/>
              </w:rPr>
              <w:t>Occasionally</w:t>
            </w:r>
          </w:p>
        </w:tc>
      </w:tr>
      <w:tr w:rsidR="00D5706C" w14:paraId="7474061A"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1391C91E" w14:textId="77777777" w:rsidR="00D5706C" w:rsidRDefault="000E65B9">
            <w:pPr>
              <w:pStyle w:val="Tabletext"/>
              <w:spacing w:before="0" w:after="0"/>
              <w:rPr>
                <w:sz w:val="22"/>
              </w:rPr>
            </w:pPr>
            <w:r w:rsidRPr="13DB3F2D">
              <w:rPr>
                <w:sz w:val="22"/>
              </w:rPr>
              <w:t>Climbing</w:t>
            </w:r>
          </w:p>
        </w:tc>
        <w:tc>
          <w:tcPr>
            <w:tcW w:w="2694" w:type="dxa"/>
            <w:tcBorders>
              <w:top w:val="single" w:sz="4" w:space="0" w:color="auto"/>
              <w:left w:val="single" w:sz="4" w:space="0" w:color="auto"/>
              <w:bottom w:val="single" w:sz="4" w:space="0" w:color="auto"/>
              <w:right w:val="single" w:sz="4" w:space="0" w:color="auto"/>
            </w:tcBorders>
            <w:vAlign w:val="center"/>
          </w:tcPr>
          <w:p w14:paraId="5ADD3CD8" w14:textId="77777777" w:rsidR="00D5706C" w:rsidRDefault="000E65B9">
            <w:pPr>
              <w:pStyle w:val="Tabletext"/>
              <w:spacing w:before="0" w:after="0"/>
              <w:jc w:val="center"/>
              <w:rPr>
                <w:sz w:val="22"/>
              </w:rPr>
            </w:pPr>
            <w:r w:rsidRPr="13DB3F2D">
              <w:rPr>
                <w:rStyle w:val="PlaceholderText"/>
                <w:color w:val="auto"/>
                <w:sz w:val="22"/>
              </w:rPr>
              <w:t>Occasionally</w:t>
            </w:r>
          </w:p>
        </w:tc>
      </w:tr>
      <w:tr w:rsidR="00D5706C" w14:paraId="50138E02"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221B1945" w14:textId="77777777" w:rsidR="00D5706C" w:rsidRDefault="000E65B9">
            <w:pPr>
              <w:pStyle w:val="Tabletext"/>
              <w:spacing w:before="0" w:after="0"/>
              <w:rPr>
                <w:sz w:val="22"/>
              </w:rPr>
            </w:pPr>
            <w:r w:rsidRPr="13DB3F2D">
              <w:rPr>
                <w:sz w:val="22"/>
              </w:rPr>
              <w:t>Reaching</w:t>
            </w:r>
          </w:p>
        </w:tc>
        <w:tc>
          <w:tcPr>
            <w:tcW w:w="2694" w:type="dxa"/>
            <w:tcBorders>
              <w:top w:val="single" w:sz="4" w:space="0" w:color="auto"/>
              <w:left w:val="single" w:sz="4" w:space="0" w:color="auto"/>
              <w:bottom w:val="single" w:sz="4" w:space="0" w:color="auto"/>
              <w:right w:val="single" w:sz="4" w:space="0" w:color="auto"/>
            </w:tcBorders>
            <w:vAlign w:val="center"/>
          </w:tcPr>
          <w:p w14:paraId="04A52F48" w14:textId="77777777" w:rsidR="00D5706C" w:rsidRDefault="000E65B9">
            <w:pPr>
              <w:pStyle w:val="Tabletext"/>
              <w:spacing w:before="0" w:after="0"/>
              <w:jc w:val="center"/>
              <w:rPr>
                <w:sz w:val="22"/>
              </w:rPr>
            </w:pPr>
            <w:r w:rsidRPr="13DB3F2D">
              <w:rPr>
                <w:rStyle w:val="PlaceholderText"/>
                <w:color w:val="auto"/>
                <w:sz w:val="22"/>
              </w:rPr>
              <w:t>Occasionally</w:t>
            </w:r>
          </w:p>
        </w:tc>
      </w:tr>
      <w:tr w:rsidR="00D5706C" w14:paraId="09A4A7AC"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193BCD0D" w14:textId="77777777" w:rsidR="00D5706C" w:rsidRDefault="000E65B9">
            <w:pPr>
              <w:pStyle w:val="Tabletext"/>
              <w:spacing w:before="0" w:after="0"/>
              <w:rPr>
                <w:sz w:val="22"/>
              </w:rPr>
            </w:pPr>
            <w:r w:rsidRPr="13DB3F2D">
              <w:rPr>
                <w:sz w:val="22"/>
              </w:rPr>
              <w:t>Bending/squatting</w:t>
            </w:r>
          </w:p>
        </w:tc>
        <w:tc>
          <w:tcPr>
            <w:tcW w:w="2694" w:type="dxa"/>
            <w:tcBorders>
              <w:top w:val="single" w:sz="4" w:space="0" w:color="auto"/>
              <w:left w:val="single" w:sz="4" w:space="0" w:color="auto"/>
              <w:bottom w:val="single" w:sz="4" w:space="0" w:color="auto"/>
              <w:right w:val="single" w:sz="4" w:space="0" w:color="auto"/>
            </w:tcBorders>
            <w:vAlign w:val="center"/>
          </w:tcPr>
          <w:p w14:paraId="26363BE6" w14:textId="77777777" w:rsidR="00D5706C" w:rsidRDefault="000E65B9">
            <w:pPr>
              <w:pStyle w:val="Tabletext"/>
              <w:spacing w:before="0" w:after="0"/>
              <w:jc w:val="center"/>
              <w:rPr>
                <w:sz w:val="22"/>
              </w:rPr>
            </w:pPr>
            <w:r w:rsidRPr="13DB3F2D">
              <w:rPr>
                <w:rStyle w:val="PlaceholderText"/>
                <w:color w:val="auto"/>
                <w:sz w:val="22"/>
              </w:rPr>
              <w:t>Occasionally</w:t>
            </w:r>
          </w:p>
        </w:tc>
      </w:tr>
      <w:tr w:rsidR="00D5706C" w14:paraId="4B9382A9"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0CC11F0B" w14:textId="77777777" w:rsidR="00D5706C" w:rsidRDefault="000E65B9">
            <w:pPr>
              <w:pStyle w:val="Tabletext"/>
              <w:spacing w:before="0" w:after="0"/>
              <w:rPr>
                <w:sz w:val="22"/>
              </w:rPr>
            </w:pPr>
            <w:r w:rsidRPr="13DB3F2D">
              <w:rPr>
                <w:sz w:val="22"/>
              </w:rPr>
              <w:t>Push/pull</w:t>
            </w:r>
          </w:p>
        </w:tc>
        <w:tc>
          <w:tcPr>
            <w:tcW w:w="2694" w:type="dxa"/>
            <w:tcBorders>
              <w:top w:val="single" w:sz="4" w:space="0" w:color="auto"/>
              <w:left w:val="single" w:sz="4" w:space="0" w:color="auto"/>
              <w:bottom w:val="single" w:sz="4" w:space="0" w:color="auto"/>
              <w:right w:val="single" w:sz="4" w:space="0" w:color="auto"/>
            </w:tcBorders>
            <w:vAlign w:val="center"/>
          </w:tcPr>
          <w:p w14:paraId="67D0AD41" w14:textId="77777777" w:rsidR="00D5706C" w:rsidRDefault="000E65B9">
            <w:pPr>
              <w:pStyle w:val="Tabletext"/>
              <w:spacing w:before="0" w:after="0"/>
              <w:jc w:val="center"/>
              <w:rPr>
                <w:sz w:val="22"/>
              </w:rPr>
            </w:pPr>
            <w:r w:rsidRPr="13DB3F2D">
              <w:rPr>
                <w:rStyle w:val="PlaceholderText"/>
                <w:color w:val="auto"/>
                <w:sz w:val="22"/>
              </w:rPr>
              <w:t>Occasionally</w:t>
            </w:r>
          </w:p>
        </w:tc>
      </w:tr>
      <w:tr w:rsidR="00D5706C" w14:paraId="40F52F23"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75086462" w14:textId="77777777" w:rsidR="00D5706C" w:rsidRDefault="000E65B9">
            <w:pPr>
              <w:pStyle w:val="Tabletext"/>
              <w:spacing w:before="0" w:after="0"/>
              <w:rPr>
                <w:sz w:val="22"/>
              </w:rPr>
            </w:pPr>
            <w:r w:rsidRPr="13DB3F2D">
              <w:rPr>
                <w:sz w:val="22"/>
              </w:rPr>
              <w:t>Sequential repetitive movements in a short amount of time</w:t>
            </w:r>
          </w:p>
        </w:tc>
        <w:tc>
          <w:tcPr>
            <w:tcW w:w="2694" w:type="dxa"/>
            <w:tcBorders>
              <w:top w:val="single" w:sz="4" w:space="0" w:color="auto"/>
              <w:left w:val="single" w:sz="4" w:space="0" w:color="auto"/>
              <w:bottom w:val="single" w:sz="4" w:space="0" w:color="auto"/>
              <w:right w:val="single" w:sz="4" w:space="0" w:color="auto"/>
            </w:tcBorders>
            <w:vAlign w:val="center"/>
          </w:tcPr>
          <w:p w14:paraId="5DFFFF62" w14:textId="77777777" w:rsidR="00D5706C" w:rsidRDefault="000E65B9">
            <w:pPr>
              <w:pStyle w:val="Tabletext"/>
              <w:spacing w:before="0" w:after="0"/>
              <w:jc w:val="center"/>
              <w:rPr>
                <w:sz w:val="22"/>
              </w:rPr>
            </w:pPr>
            <w:r w:rsidRPr="13DB3F2D">
              <w:rPr>
                <w:rStyle w:val="PlaceholderText"/>
                <w:color w:val="auto"/>
                <w:sz w:val="22"/>
              </w:rPr>
              <w:t>Occasionally</w:t>
            </w:r>
          </w:p>
        </w:tc>
      </w:tr>
    </w:tbl>
    <w:p w14:paraId="191E3812" w14:textId="77777777" w:rsidR="00D5706C" w:rsidRDefault="00D5706C">
      <w:pPr>
        <w:spacing w:after="0"/>
        <w:rPr>
          <w:rFonts w:eastAsia="Times New Roman"/>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D5706C" w14:paraId="1A9D573D" w14:textId="77777777">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tcPr>
          <w:p w14:paraId="3759C2A9" w14:textId="77777777" w:rsidR="00D5706C" w:rsidRDefault="000E65B9">
            <w:pPr>
              <w:pStyle w:val="Tableheading"/>
              <w:rPr>
                <w:rFonts w:ascii="Calibri Light" w:hAnsi="Calibri Light"/>
                <w:sz w:val="22"/>
              </w:rPr>
            </w:pPr>
            <w:r w:rsidRPr="13DB3F2D">
              <w:rPr>
                <w:sz w:val="22"/>
              </w:rPr>
              <w:t>TRAVEL</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tcPr>
          <w:p w14:paraId="098DA91C" w14:textId="77777777" w:rsidR="00D5706C" w:rsidRDefault="000E65B9">
            <w:pPr>
              <w:pStyle w:val="Tableheading"/>
              <w:jc w:val="center"/>
              <w:rPr>
                <w:sz w:val="22"/>
              </w:rPr>
            </w:pPr>
            <w:r w:rsidRPr="13DB3F2D">
              <w:rPr>
                <w:sz w:val="22"/>
              </w:rPr>
              <w:t>FREQUENCY</w:t>
            </w:r>
          </w:p>
        </w:tc>
      </w:tr>
      <w:tr w:rsidR="00D5706C" w14:paraId="367802E8"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21287E41" w14:textId="77777777" w:rsidR="00D5706C" w:rsidRDefault="000E65B9">
            <w:pPr>
              <w:pStyle w:val="Tabletext"/>
              <w:spacing w:before="0" w:after="0"/>
              <w:rPr>
                <w:sz w:val="22"/>
              </w:rPr>
            </w:pPr>
            <w:r w:rsidRPr="13DB3F2D">
              <w:rPr>
                <w:sz w:val="22"/>
              </w:rPr>
              <w:t>Frequent travel – multiple work sites</w:t>
            </w:r>
          </w:p>
        </w:tc>
        <w:tc>
          <w:tcPr>
            <w:tcW w:w="2694" w:type="dxa"/>
            <w:tcBorders>
              <w:top w:val="single" w:sz="4" w:space="0" w:color="auto"/>
              <w:left w:val="single" w:sz="4" w:space="0" w:color="auto"/>
              <w:bottom w:val="single" w:sz="4" w:space="0" w:color="auto"/>
              <w:right w:val="single" w:sz="4" w:space="0" w:color="auto"/>
            </w:tcBorders>
            <w:vAlign w:val="center"/>
          </w:tcPr>
          <w:p w14:paraId="298034D8" w14:textId="77777777" w:rsidR="00D5706C" w:rsidRDefault="000E65B9">
            <w:pPr>
              <w:pStyle w:val="Tabletext"/>
              <w:spacing w:before="0" w:after="0"/>
              <w:jc w:val="center"/>
              <w:rPr>
                <w:sz w:val="22"/>
              </w:rPr>
            </w:pPr>
            <w:r w:rsidRPr="13DB3F2D">
              <w:rPr>
                <w:rStyle w:val="PlaceholderText"/>
                <w:color w:val="auto"/>
                <w:sz w:val="22"/>
              </w:rPr>
              <w:t>Occasionally</w:t>
            </w:r>
          </w:p>
        </w:tc>
      </w:tr>
      <w:tr w:rsidR="00D5706C" w14:paraId="67B24C67"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35146037" w14:textId="77777777" w:rsidR="00D5706C" w:rsidRDefault="000E65B9">
            <w:pPr>
              <w:pStyle w:val="Tabletext"/>
              <w:spacing w:before="0" w:after="0"/>
              <w:rPr>
                <w:sz w:val="22"/>
              </w:rPr>
            </w:pPr>
            <w:r w:rsidRPr="13DB3F2D">
              <w:rPr>
                <w:sz w:val="22"/>
              </w:rPr>
              <w:t xml:space="preserve">Frequent travel – driving </w:t>
            </w:r>
          </w:p>
        </w:tc>
        <w:tc>
          <w:tcPr>
            <w:tcW w:w="2694" w:type="dxa"/>
            <w:tcBorders>
              <w:top w:val="single" w:sz="4" w:space="0" w:color="auto"/>
              <w:left w:val="single" w:sz="4" w:space="0" w:color="auto"/>
              <w:bottom w:val="single" w:sz="4" w:space="0" w:color="auto"/>
              <w:right w:val="single" w:sz="4" w:space="0" w:color="auto"/>
            </w:tcBorders>
            <w:vAlign w:val="center"/>
          </w:tcPr>
          <w:p w14:paraId="69BBE0F7" w14:textId="77777777" w:rsidR="00D5706C" w:rsidRDefault="000E65B9">
            <w:pPr>
              <w:pStyle w:val="Tabletext"/>
              <w:spacing w:before="0" w:after="0"/>
              <w:jc w:val="center"/>
              <w:rPr>
                <w:sz w:val="22"/>
              </w:rPr>
            </w:pPr>
            <w:r w:rsidRPr="13DB3F2D">
              <w:rPr>
                <w:rStyle w:val="PlaceholderText"/>
                <w:color w:val="auto"/>
                <w:sz w:val="22"/>
              </w:rPr>
              <w:t>Occasionally</w:t>
            </w:r>
          </w:p>
        </w:tc>
      </w:tr>
      <w:tr w:rsidR="00D5706C" w14:paraId="411E879A"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3E2A021B" w14:textId="77777777" w:rsidR="00D5706C" w:rsidRDefault="000E65B9">
            <w:pPr>
              <w:pStyle w:val="Tabletext"/>
              <w:spacing w:before="0" w:after="0"/>
              <w:rPr>
                <w:sz w:val="22"/>
              </w:rPr>
            </w:pPr>
            <w:r w:rsidRPr="13DB3F2D">
              <w:rPr>
                <w:sz w:val="22"/>
              </w:rPr>
              <w:t xml:space="preserve">Frequent travel – interstate </w:t>
            </w:r>
          </w:p>
        </w:tc>
        <w:tc>
          <w:tcPr>
            <w:tcW w:w="2694" w:type="dxa"/>
            <w:tcBorders>
              <w:top w:val="single" w:sz="4" w:space="0" w:color="auto"/>
              <w:left w:val="single" w:sz="4" w:space="0" w:color="auto"/>
              <w:bottom w:val="single" w:sz="4" w:space="0" w:color="auto"/>
              <w:right w:val="single" w:sz="4" w:space="0" w:color="auto"/>
            </w:tcBorders>
            <w:vAlign w:val="center"/>
          </w:tcPr>
          <w:p w14:paraId="6C9F94DB" w14:textId="77777777" w:rsidR="00D5706C" w:rsidRDefault="000E65B9">
            <w:pPr>
              <w:pStyle w:val="Tabletext"/>
              <w:spacing w:before="0" w:after="0"/>
              <w:jc w:val="center"/>
              <w:rPr>
                <w:sz w:val="22"/>
              </w:rPr>
            </w:pPr>
            <w:r w:rsidRPr="13DB3F2D">
              <w:rPr>
                <w:rStyle w:val="PlaceholderText"/>
                <w:color w:val="auto"/>
                <w:sz w:val="22"/>
              </w:rPr>
              <w:t>Rarely</w:t>
            </w:r>
          </w:p>
        </w:tc>
      </w:tr>
    </w:tbl>
    <w:p w14:paraId="4B44E3F4" w14:textId="77777777" w:rsidR="00D5706C" w:rsidRDefault="00D5706C">
      <w:pPr>
        <w:spacing w:after="0"/>
        <w:rPr>
          <w:rFonts w:eastAsia="Times New Roman"/>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D5706C" w14:paraId="15AF0729" w14:textId="77777777">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tcPr>
          <w:p w14:paraId="2CE9ECA5" w14:textId="77777777" w:rsidR="00D5706C" w:rsidRDefault="000E65B9">
            <w:pPr>
              <w:pStyle w:val="Tableheading"/>
              <w:rPr>
                <w:rFonts w:ascii="Calibri Light" w:hAnsi="Calibri Light"/>
                <w:sz w:val="22"/>
              </w:rPr>
            </w:pPr>
            <w:r w:rsidRPr="13DB3F2D">
              <w:rPr>
                <w:sz w:val="22"/>
              </w:rPr>
              <w:t xml:space="preserve">SPECIFIC HAZARDS </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tcPr>
          <w:p w14:paraId="25284A16" w14:textId="77777777" w:rsidR="00D5706C" w:rsidRDefault="000E65B9">
            <w:pPr>
              <w:pStyle w:val="Tableheading"/>
              <w:jc w:val="center"/>
              <w:rPr>
                <w:sz w:val="22"/>
              </w:rPr>
            </w:pPr>
            <w:r w:rsidRPr="13DB3F2D">
              <w:rPr>
                <w:sz w:val="22"/>
              </w:rPr>
              <w:t>FREQUENCY</w:t>
            </w:r>
          </w:p>
        </w:tc>
      </w:tr>
      <w:tr w:rsidR="00D5706C" w14:paraId="5396F8EF"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76B26936" w14:textId="77777777" w:rsidR="00D5706C" w:rsidRDefault="000E65B9">
            <w:pPr>
              <w:pStyle w:val="Tabletext"/>
              <w:spacing w:before="0" w:after="0"/>
              <w:rPr>
                <w:sz w:val="22"/>
              </w:rPr>
            </w:pPr>
            <w:r w:rsidRPr="13DB3F2D">
              <w:rPr>
                <w:sz w:val="22"/>
              </w:rPr>
              <w:t xml:space="preserve">Working at heights </w:t>
            </w:r>
          </w:p>
        </w:tc>
        <w:tc>
          <w:tcPr>
            <w:tcW w:w="2694" w:type="dxa"/>
            <w:tcBorders>
              <w:top w:val="single" w:sz="4" w:space="0" w:color="auto"/>
              <w:left w:val="single" w:sz="4" w:space="0" w:color="auto"/>
              <w:bottom w:val="single" w:sz="4" w:space="0" w:color="auto"/>
              <w:right w:val="single" w:sz="4" w:space="0" w:color="auto"/>
            </w:tcBorders>
            <w:vAlign w:val="center"/>
          </w:tcPr>
          <w:p w14:paraId="357B3B19" w14:textId="77777777" w:rsidR="00D5706C" w:rsidRDefault="000E65B9">
            <w:pPr>
              <w:pStyle w:val="Tabletext"/>
              <w:spacing w:before="0" w:after="0"/>
              <w:jc w:val="center"/>
              <w:rPr>
                <w:sz w:val="22"/>
              </w:rPr>
            </w:pPr>
            <w:r w:rsidRPr="13DB3F2D">
              <w:rPr>
                <w:rStyle w:val="PlaceholderText"/>
                <w:color w:val="auto"/>
                <w:sz w:val="22"/>
              </w:rPr>
              <w:t>Rarely</w:t>
            </w:r>
          </w:p>
        </w:tc>
      </w:tr>
      <w:tr w:rsidR="00D5706C" w14:paraId="7A361AA7"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61D8D445" w14:textId="77777777" w:rsidR="00D5706C" w:rsidRDefault="000E65B9">
            <w:pPr>
              <w:pStyle w:val="Tabletext"/>
              <w:spacing w:before="0" w:after="0"/>
              <w:rPr>
                <w:sz w:val="22"/>
              </w:rPr>
            </w:pPr>
            <w:r w:rsidRPr="13DB3F2D">
              <w:rPr>
                <w:sz w:val="22"/>
              </w:rPr>
              <w:t xml:space="preserve">Exposure to extreme temperatures </w:t>
            </w:r>
          </w:p>
        </w:tc>
        <w:tc>
          <w:tcPr>
            <w:tcW w:w="2694" w:type="dxa"/>
            <w:tcBorders>
              <w:top w:val="single" w:sz="4" w:space="0" w:color="auto"/>
              <w:left w:val="single" w:sz="4" w:space="0" w:color="auto"/>
              <w:bottom w:val="single" w:sz="4" w:space="0" w:color="auto"/>
              <w:right w:val="single" w:sz="4" w:space="0" w:color="auto"/>
            </w:tcBorders>
            <w:vAlign w:val="center"/>
          </w:tcPr>
          <w:p w14:paraId="56544709" w14:textId="734F1232" w:rsidR="00D5706C" w:rsidRDefault="007C454B">
            <w:pPr>
              <w:pStyle w:val="Tabletext"/>
              <w:spacing w:before="0" w:after="0"/>
              <w:jc w:val="center"/>
              <w:rPr>
                <w:sz w:val="22"/>
              </w:rPr>
            </w:pPr>
            <w:r>
              <w:rPr>
                <w:rStyle w:val="PlaceholderText"/>
                <w:color w:val="auto"/>
                <w:sz w:val="22"/>
              </w:rPr>
              <w:t>Rarely</w:t>
            </w:r>
          </w:p>
        </w:tc>
      </w:tr>
      <w:tr w:rsidR="00D5706C" w14:paraId="116B4F46"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08A97893" w14:textId="77777777" w:rsidR="00D5706C" w:rsidRDefault="000E65B9">
            <w:pPr>
              <w:pStyle w:val="Tabletext"/>
              <w:spacing w:before="0" w:after="0"/>
              <w:rPr>
                <w:sz w:val="22"/>
              </w:rPr>
            </w:pPr>
            <w:r w:rsidRPr="13DB3F2D">
              <w:rPr>
                <w:sz w:val="22"/>
              </w:rPr>
              <w:t>Operation of heavy machinery e.g. forklift</w:t>
            </w:r>
          </w:p>
        </w:tc>
        <w:tc>
          <w:tcPr>
            <w:tcW w:w="2694" w:type="dxa"/>
            <w:tcBorders>
              <w:top w:val="single" w:sz="4" w:space="0" w:color="auto"/>
              <w:left w:val="single" w:sz="4" w:space="0" w:color="auto"/>
              <w:bottom w:val="single" w:sz="4" w:space="0" w:color="auto"/>
              <w:right w:val="single" w:sz="4" w:space="0" w:color="auto"/>
            </w:tcBorders>
            <w:vAlign w:val="center"/>
          </w:tcPr>
          <w:p w14:paraId="68835546" w14:textId="77777777" w:rsidR="00D5706C" w:rsidRDefault="000E65B9">
            <w:pPr>
              <w:pStyle w:val="Tabletext"/>
              <w:spacing w:before="0" w:after="0"/>
              <w:jc w:val="center"/>
              <w:rPr>
                <w:sz w:val="22"/>
              </w:rPr>
            </w:pPr>
            <w:r w:rsidRPr="13DB3F2D">
              <w:rPr>
                <w:rStyle w:val="PlaceholderText"/>
                <w:color w:val="auto"/>
                <w:sz w:val="22"/>
              </w:rPr>
              <w:t>Never</w:t>
            </w:r>
          </w:p>
        </w:tc>
      </w:tr>
      <w:tr w:rsidR="00D5706C" w14:paraId="029E6B33"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5CCCF909" w14:textId="77777777" w:rsidR="00D5706C" w:rsidRDefault="000E65B9">
            <w:pPr>
              <w:pStyle w:val="Tabletext"/>
              <w:spacing w:before="0" w:after="0"/>
              <w:rPr>
                <w:sz w:val="22"/>
              </w:rPr>
            </w:pPr>
            <w:r w:rsidRPr="13DB3F2D">
              <w:rPr>
                <w:sz w:val="22"/>
              </w:rPr>
              <w:t>Confined spaces</w:t>
            </w:r>
          </w:p>
        </w:tc>
        <w:tc>
          <w:tcPr>
            <w:tcW w:w="2694" w:type="dxa"/>
            <w:tcBorders>
              <w:top w:val="single" w:sz="4" w:space="0" w:color="auto"/>
              <w:left w:val="single" w:sz="4" w:space="0" w:color="auto"/>
              <w:bottom w:val="single" w:sz="4" w:space="0" w:color="auto"/>
              <w:right w:val="single" w:sz="4" w:space="0" w:color="auto"/>
            </w:tcBorders>
            <w:vAlign w:val="center"/>
          </w:tcPr>
          <w:p w14:paraId="3E7AA87C" w14:textId="3B7A0392" w:rsidR="00D5706C" w:rsidRDefault="007C454B">
            <w:pPr>
              <w:pStyle w:val="Tabletext"/>
              <w:spacing w:before="0" w:after="0"/>
              <w:jc w:val="center"/>
              <w:rPr>
                <w:sz w:val="22"/>
              </w:rPr>
            </w:pPr>
            <w:r>
              <w:rPr>
                <w:rStyle w:val="PlaceholderText"/>
                <w:color w:val="auto"/>
                <w:sz w:val="22"/>
              </w:rPr>
              <w:t>Never</w:t>
            </w:r>
          </w:p>
        </w:tc>
      </w:tr>
      <w:tr w:rsidR="00D5706C" w14:paraId="4EBF1D68"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12834851" w14:textId="77777777" w:rsidR="00D5706C" w:rsidRDefault="000E65B9">
            <w:pPr>
              <w:pStyle w:val="Tabletext"/>
              <w:spacing w:before="0" w:after="0"/>
              <w:rPr>
                <w:sz w:val="22"/>
              </w:rPr>
            </w:pPr>
            <w:r w:rsidRPr="13DB3F2D">
              <w:rPr>
                <w:sz w:val="22"/>
              </w:rPr>
              <w:t>Excessive noise</w:t>
            </w:r>
          </w:p>
        </w:tc>
        <w:tc>
          <w:tcPr>
            <w:tcW w:w="2694" w:type="dxa"/>
            <w:tcBorders>
              <w:top w:val="single" w:sz="4" w:space="0" w:color="auto"/>
              <w:left w:val="single" w:sz="4" w:space="0" w:color="auto"/>
              <w:bottom w:val="single" w:sz="4" w:space="0" w:color="auto"/>
              <w:right w:val="single" w:sz="4" w:space="0" w:color="auto"/>
            </w:tcBorders>
            <w:vAlign w:val="center"/>
          </w:tcPr>
          <w:p w14:paraId="5179F52A" w14:textId="77777777" w:rsidR="00D5706C" w:rsidRDefault="000E65B9">
            <w:pPr>
              <w:pStyle w:val="Tabletext"/>
              <w:spacing w:before="0" w:after="0"/>
              <w:jc w:val="center"/>
              <w:rPr>
                <w:sz w:val="22"/>
              </w:rPr>
            </w:pPr>
            <w:r w:rsidRPr="13DB3F2D">
              <w:rPr>
                <w:rStyle w:val="PlaceholderText"/>
                <w:color w:val="auto"/>
                <w:sz w:val="22"/>
              </w:rPr>
              <w:t>Occasionally</w:t>
            </w:r>
          </w:p>
        </w:tc>
      </w:tr>
      <w:tr w:rsidR="00D5706C" w14:paraId="49B32A91"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14D7EDC2" w14:textId="77777777" w:rsidR="00D5706C" w:rsidRDefault="000E65B9">
            <w:pPr>
              <w:pStyle w:val="Tabletext"/>
              <w:spacing w:before="0" w:after="0"/>
              <w:rPr>
                <w:sz w:val="22"/>
              </w:rPr>
            </w:pPr>
            <w:r w:rsidRPr="13DB3F2D">
              <w:rPr>
                <w:sz w:val="22"/>
              </w:rPr>
              <w:t>Low lighting</w:t>
            </w:r>
          </w:p>
        </w:tc>
        <w:tc>
          <w:tcPr>
            <w:tcW w:w="2694" w:type="dxa"/>
            <w:tcBorders>
              <w:top w:val="single" w:sz="4" w:space="0" w:color="auto"/>
              <w:left w:val="single" w:sz="4" w:space="0" w:color="auto"/>
              <w:bottom w:val="single" w:sz="4" w:space="0" w:color="auto"/>
              <w:right w:val="single" w:sz="4" w:space="0" w:color="auto"/>
            </w:tcBorders>
            <w:vAlign w:val="center"/>
          </w:tcPr>
          <w:p w14:paraId="3AC8F030" w14:textId="52E7D82C" w:rsidR="00D5706C" w:rsidRDefault="007C454B" w:rsidP="00171E27">
            <w:pPr>
              <w:pStyle w:val="Tabletext"/>
              <w:spacing w:before="0" w:after="0"/>
              <w:jc w:val="center"/>
              <w:rPr>
                <w:sz w:val="22"/>
              </w:rPr>
            </w:pPr>
            <w:r>
              <w:rPr>
                <w:rStyle w:val="PlaceholderText"/>
                <w:color w:val="auto"/>
                <w:sz w:val="22"/>
              </w:rPr>
              <w:t>Rarely</w:t>
            </w:r>
          </w:p>
        </w:tc>
      </w:tr>
      <w:tr w:rsidR="00D5706C" w14:paraId="1D07FEC6"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7974E14D" w14:textId="77777777" w:rsidR="00D5706C" w:rsidRDefault="000E65B9">
            <w:pPr>
              <w:pStyle w:val="Tabletext"/>
              <w:spacing w:before="0" w:after="0"/>
              <w:rPr>
                <w:sz w:val="22"/>
              </w:rPr>
            </w:pPr>
            <w:r w:rsidRPr="13DB3F2D">
              <w:rPr>
                <w:sz w:val="22"/>
              </w:rPr>
              <w:t>Handling of dangerous goods/equipment</w:t>
            </w:r>
          </w:p>
        </w:tc>
        <w:tc>
          <w:tcPr>
            <w:tcW w:w="2694" w:type="dxa"/>
            <w:tcBorders>
              <w:top w:val="single" w:sz="4" w:space="0" w:color="auto"/>
              <w:left w:val="single" w:sz="4" w:space="0" w:color="auto"/>
              <w:bottom w:val="single" w:sz="4" w:space="0" w:color="auto"/>
              <w:right w:val="single" w:sz="4" w:space="0" w:color="auto"/>
            </w:tcBorders>
            <w:vAlign w:val="center"/>
          </w:tcPr>
          <w:p w14:paraId="13F44501" w14:textId="77777777" w:rsidR="00D5706C" w:rsidRDefault="000E65B9">
            <w:pPr>
              <w:pStyle w:val="Tabletext"/>
              <w:spacing w:before="0" w:after="0"/>
              <w:jc w:val="center"/>
              <w:rPr>
                <w:sz w:val="22"/>
              </w:rPr>
            </w:pPr>
            <w:r w:rsidRPr="13DB3F2D">
              <w:rPr>
                <w:rStyle w:val="PlaceholderText"/>
                <w:color w:val="auto"/>
                <w:sz w:val="22"/>
              </w:rPr>
              <w:t>Never</w:t>
            </w:r>
          </w:p>
        </w:tc>
      </w:tr>
      <w:tr w:rsidR="00D5706C" w14:paraId="274D1FBD"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56C5A960" w14:textId="77777777" w:rsidR="00D5706C" w:rsidRDefault="000E65B9">
            <w:pPr>
              <w:pStyle w:val="Tabletext"/>
              <w:spacing w:before="0" w:after="0"/>
              <w:rPr>
                <w:sz w:val="22"/>
              </w:rPr>
            </w:pPr>
            <w:r w:rsidRPr="13DB3F2D">
              <w:rPr>
                <w:sz w:val="22"/>
              </w:rPr>
              <w:t xml:space="preserve">Working with asbestos </w:t>
            </w:r>
          </w:p>
        </w:tc>
        <w:tc>
          <w:tcPr>
            <w:tcW w:w="2694" w:type="dxa"/>
            <w:tcBorders>
              <w:top w:val="single" w:sz="4" w:space="0" w:color="auto"/>
              <w:left w:val="single" w:sz="4" w:space="0" w:color="auto"/>
              <w:bottom w:val="single" w:sz="4" w:space="0" w:color="auto"/>
              <w:right w:val="single" w:sz="4" w:space="0" w:color="auto"/>
            </w:tcBorders>
            <w:vAlign w:val="center"/>
          </w:tcPr>
          <w:p w14:paraId="77FFB199" w14:textId="77777777" w:rsidR="00D5706C" w:rsidRDefault="000E65B9">
            <w:pPr>
              <w:pStyle w:val="Tabletext"/>
              <w:spacing w:before="0" w:after="0"/>
              <w:jc w:val="center"/>
              <w:rPr>
                <w:sz w:val="22"/>
              </w:rPr>
            </w:pPr>
            <w:r w:rsidRPr="13DB3F2D">
              <w:rPr>
                <w:rStyle w:val="PlaceholderText"/>
                <w:color w:val="auto"/>
                <w:sz w:val="22"/>
              </w:rPr>
              <w:t>Never</w:t>
            </w:r>
          </w:p>
        </w:tc>
      </w:tr>
      <w:tr w:rsidR="00D5706C" w14:paraId="29AA5054"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54C75161" w14:textId="77777777" w:rsidR="00D5706C" w:rsidRDefault="000E65B9">
            <w:pPr>
              <w:pStyle w:val="Tabletext"/>
              <w:spacing w:before="0" w:after="0"/>
              <w:rPr>
                <w:sz w:val="22"/>
              </w:rPr>
            </w:pPr>
            <w:r w:rsidRPr="13DB3F2D">
              <w:rPr>
                <w:sz w:val="22"/>
              </w:rPr>
              <w:t>Potential to encounter agitated customers</w:t>
            </w:r>
          </w:p>
        </w:tc>
        <w:tc>
          <w:tcPr>
            <w:tcW w:w="2694" w:type="dxa"/>
            <w:tcBorders>
              <w:top w:val="single" w:sz="4" w:space="0" w:color="auto"/>
              <w:left w:val="single" w:sz="4" w:space="0" w:color="auto"/>
              <w:bottom w:val="single" w:sz="4" w:space="0" w:color="auto"/>
              <w:right w:val="single" w:sz="4" w:space="0" w:color="auto"/>
            </w:tcBorders>
            <w:vAlign w:val="center"/>
          </w:tcPr>
          <w:p w14:paraId="7D89C728" w14:textId="77777777" w:rsidR="00D5706C" w:rsidRDefault="000E65B9">
            <w:pPr>
              <w:pStyle w:val="Tabletext"/>
              <w:spacing w:before="0" w:after="0"/>
              <w:jc w:val="center"/>
              <w:rPr>
                <w:sz w:val="22"/>
              </w:rPr>
            </w:pPr>
            <w:r w:rsidRPr="13DB3F2D">
              <w:rPr>
                <w:rStyle w:val="PlaceholderText"/>
                <w:color w:val="auto"/>
                <w:sz w:val="22"/>
              </w:rPr>
              <w:t>Occasionally</w:t>
            </w:r>
          </w:p>
        </w:tc>
      </w:tr>
    </w:tbl>
    <w:p w14:paraId="05D877AB" w14:textId="77777777" w:rsidR="00D5706C" w:rsidRDefault="00D5706C">
      <w:pPr>
        <w:spacing w:after="0"/>
        <w:rPr>
          <w:rFonts w:eastAsia="Times New Roman"/>
          <w:color w:val="FF0000"/>
        </w:rPr>
      </w:pPr>
    </w:p>
    <w:p w14:paraId="5C7383BB" w14:textId="77777777" w:rsidR="00D5706C" w:rsidRDefault="00D5706C">
      <w:pPr>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D5706C" w14:paraId="41B81F30" w14:textId="77777777">
        <w:trPr>
          <w:trHeight w:val="454"/>
        </w:trPr>
        <w:tc>
          <w:tcPr>
            <w:tcW w:w="6912" w:type="dxa"/>
            <w:tcBorders>
              <w:top w:val="single" w:sz="4" w:space="0" w:color="auto"/>
              <w:left w:val="single" w:sz="4" w:space="0" w:color="auto"/>
              <w:bottom w:val="single" w:sz="4" w:space="0" w:color="auto"/>
              <w:right w:val="single" w:sz="4" w:space="0" w:color="auto"/>
            </w:tcBorders>
            <w:shd w:val="clear" w:color="auto" w:fill="DEEAF6"/>
            <w:vAlign w:val="center"/>
          </w:tcPr>
          <w:p w14:paraId="56918801" w14:textId="77777777" w:rsidR="00D5706C" w:rsidRDefault="000E65B9">
            <w:pPr>
              <w:pStyle w:val="Tableheading"/>
              <w:rPr>
                <w:rFonts w:ascii="Calibri Light" w:hAnsi="Calibri Light"/>
                <w:sz w:val="22"/>
              </w:rPr>
            </w:pPr>
            <w:r w:rsidRPr="13DB3F2D">
              <w:rPr>
                <w:sz w:val="22"/>
              </w:rPr>
              <w:t>OTHER</w:t>
            </w:r>
          </w:p>
        </w:tc>
        <w:tc>
          <w:tcPr>
            <w:tcW w:w="2694" w:type="dxa"/>
            <w:tcBorders>
              <w:top w:val="single" w:sz="4" w:space="0" w:color="auto"/>
              <w:left w:val="single" w:sz="4" w:space="0" w:color="auto"/>
              <w:bottom w:val="single" w:sz="4" w:space="0" w:color="auto"/>
              <w:right w:val="single" w:sz="4" w:space="0" w:color="auto"/>
            </w:tcBorders>
            <w:shd w:val="clear" w:color="auto" w:fill="DEEAF6"/>
            <w:vAlign w:val="center"/>
          </w:tcPr>
          <w:p w14:paraId="281B7DDC" w14:textId="77777777" w:rsidR="00D5706C" w:rsidRDefault="000E65B9">
            <w:pPr>
              <w:pStyle w:val="Tableheading"/>
              <w:jc w:val="center"/>
              <w:rPr>
                <w:sz w:val="22"/>
              </w:rPr>
            </w:pPr>
            <w:r w:rsidRPr="13DB3F2D">
              <w:rPr>
                <w:sz w:val="22"/>
              </w:rPr>
              <w:t>FREQUENCY</w:t>
            </w:r>
          </w:p>
        </w:tc>
      </w:tr>
      <w:tr w:rsidR="00D5706C" w14:paraId="61B46ECA"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4F914C1A" w14:textId="77777777" w:rsidR="00D5706C" w:rsidRDefault="000E65B9">
            <w:pPr>
              <w:pStyle w:val="Tabletext"/>
              <w:spacing w:before="0" w:after="0"/>
              <w:rPr>
                <w:sz w:val="22"/>
              </w:rPr>
            </w:pPr>
            <w:r w:rsidRPr="13DB3F2D">
              <w:rPr>
                <w:sz w:val="22"/>
              </w:rPr>
              <w:t xml:space="preserve">Uniform required </w:t>
            </w:r>
          </w:p>
        </w:tc>
        <w:tc>
          <w:tcPr>
            <w:tcW w:w="2694" w:type="dxa"/>
            <w:tcBorders>
              <w:top w:val="single" w:sz="4" w:space="0" w:color="auto"/>
              <w:left w:val="single" w:sz="4" w:space="0" w:color="auto"/>
              <w:bottom w:val="single" w:sz="4" w:space="0" w:color="auto"/>
              <w:right w:val="single" w:sz="4" w:space="0" w:color="auto"/>
            </w:tcBorders>
            <w:vAlign w:val="center"/>
          </w:tcPr>
          <w:p w14:paraId="14216F38" w14:textId="77777777" w:rsidR="00D5706C" w:rsidRDefault="000E65B9">
            <w:pPr>
              <w:pStyle w:val="Tabletext"/>
              <w:spacing w:before="0" w:after="0"/>
              <w:jc w:val="center"/>
              <w:rPr>
                <w:sz w:val="22"/>
              </w:rPr>
            </w:pPr>
            <w:r w:rsidRPr="13DB3F2D">
              <w:rPr>
                <w:rStyle w:val="PlaceholderText"/>
                <w:color w:val="auto"/>
                <w:sz w:val="22"/>
              </w:rPr>
              <w:t>Occasionally</w:t>
            </w:r>
          </w:p>
        </w:tc>
      </w:tr>
      <w:tr w:rsidR="00D5706C" w14:paraId="4409FC73" w14:textId="77777777">
        <w:trPr>
          <w:trHeight w:val="283"/>
        </w:trPr>
        <w:tc>
          <w:tcPr>
            <w:tcW w:w="6912" w:type="dxa"/>
            <w:tcBorders>
              <w:top w:val="single" w:sz="4" w:space="0" w:color="auto"/>
              <w:left w:val="single" w:sz="4" w:space="0" w:color="auto"/>
              <w:bottom w:val="single" w:sz="4" w:space="0" w:color="auto"/>
              <w:right w:val="single" w:sz="4" w:space="0" w:color="auto"/>
            </w:tcBorders>
            <w:vAlign w:val="center"/>
          </w:tcPr>
          <w:p w14:paraId="620B251B" w14:textId="77777777" w:rsidR="00D5706C" w:rsidRDefault="000E65B9">
            <w:pPr>
              <w:pStyle w:val="Tabletext"/>
              <w:spacing w:before="0" w:after="0"/>
              <w:rPr>
                <w:sz w:val="22"/>
              </w:rPr>
            </w:pPr>
            <w:r w:rsidRPr="13DB3F2D">
              <w:rPr>
                <w:sz w:val="22"/>
              </w:rPr>
              <w:t xml:space="preserve">Personal Protective Equipment (PPE) required </w:t>
            </w:r>
          </w:p>
        </w:tc>
        <w:tc>
          <w:tcPr>
            <w:tcW w:w="2694" w:type="dxa"/>
            <w:tcBorders>
              <w:top w:val="single" w:sz="4" w:space="0" w:color="auto"/>
              <w:left w:val="single" w:sz="4" w:space="0" w:color="auto"/>
              <w:bottom w:val="single" w:sz="4" w:space="0" w:color="auto"/>
              <w:right w:val="single" w:sz="4" w:space="0" w:color="auto"/>
            </w:tcBorders>
            <w:vAlign w:val="center"/>
          </w:tcPr>
          <w:p w14:paraId="609B61F6" w14:textId="77777777" w:rsidR="00D5706C" w:rsidRDefault="000E65B9">
            <w:pPr>
              <w:pStyle w:val="Tabletext"/>
              <w:spacing w:before="0" w:after="0"/>
              <w:jc w:val="center"/>
              <w:rPr>
                <w:sz w:val="22"/>
              </w:rPr>
            </w:pPr>
            <w:r w:rsidRPr="13DB3F2D">
              <w:rPr>
                <w:rStyle w:val="PlaceholderText"/>
                <w:color w:val="auto"/>
                <w:sz w:val="22"/>
              </w:rPr>
              <w:t>Occasionally</w:t>
            </w:r>
          </w:p>
        </w:tc>
      </w:tr>
    </w:tbl>
    <w:p w14:paraId="4E2698B3" w14:textId="77777777" w:rsidR="00D5706C" w:rsidRDefault="00D5706C" w:rsidP="000E65B9">
      <w:pPr>
        <w:spacing w:after="0"/>
        <w:rPr>
          <w:color w:val="FF0000"/>
        </w:rPr>
      </w:pPr>
    </w:p>
    <w:sectPr w:rsidR="00D5706C" w:rsidSect="00E12933">
      <w:headerReference w:type="default" r:id="rId7"/>
      <w:footerReference w:type="default" r:id="rId8"/>
      <w:pgSz w:w="11906" w:h="16838" w:code="9"/>
      <w:pgMar w:top="907" w:right="964" w:bottom="624" w:left="1134" w:header="680" w:footer="3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A30BA" w14:textId="77777777" w:rsidR="00C67982" w:rsidRDefault="00C67982" w:rsidP="002B7B5C">
      <w:pPr>
        <w:spacing w:after="0" w:line="240" w:lineRule="auto"/>
      </w:pPr>
      <w:r>
        <w:separator/>
      </w:r>
    </w:p>
  </w:endnote>
  <w:endnote w:type="continuationSeparator" w:id="0">
    <w:p w14:paraId="496336E2" w14:textId="77777777" w:rsidR="00C67982" w:rsidRDefault="00C67982" w:rsidP="002B7B5C">
      <w:pPr>
        <w:spacing w:after="0" w:line="240" w:lineRule="auto"/>
      </w:pPr>
      <w:r>
        <w:continuationSeparator/>
      </w:r>
    </w:p>
  </w:endnote>
  <w:endnote w:type="continuationNotice" w:id="1">
    <w:p w14:paraId="13F6DAA1" w14:textId="77777777" w:rsidR="00C67982" w:rsidRDefault="00C679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1CF84" w14:textId="6085F4E2" w:rsidR="00D5706C" w:rsidRDefault="005D41EA" w:rsidP="005D41EA">
    <w:pPr>
      <w:pStyle w:val="Footer"/>
      <w:tabs>
        <w:tab w:val="clear" w:pos="4513"/>
        <w:tab w:val="clear" w:pos="9026"/>
        <w:tab w:val="left" w:pos="645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B353B" w14:textId="77777777" w:rsidR="00C67982" w:rsidRDefault="00C67982" w:rsidP="002B7B5C">
      <w:pPr>
        <w:spacing w:after="0" w:line="240" w:lineRule="auto"/>
      </w:pPr>
      <w:r>
        <w:separator/>
      </w:r>
    </w:p>
  </w:footnote>
  <w:footnote w:type="continuationSeparator" w:id="0">
    <w:p w14:paraId="5E922EC1" w14:textId="77777777" w:rsidR="00C67982" w:rsidRDefault="00C67982" w:rsidP="002B7B5C">
      <w:pPr>
        <w:spacing w:after="0" w:line="240" w:lineRule="auto"/>
      </w:pPr>
      <w:r>
        <w:continuationSeparator/>
      </w:r>
    </w:p>
  </w:footnote>
  <w:footnote w:type="continuationNotice" w:id="1">
    <w:p w14:paraId="2DA276EE" w14:textId="77777777" w:rsidR="00C67982" w:rsidRDefault="00C6798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A8269" w14:textId="51AF67CC" w:rsidR="00D5706C" w:rsidRDefault="00E12933" w:rsidP="00E12933">
    <w:pPr>
      <w:pStyle w:val="Header"/>
      <w:jc w:val="center"/>
    </w:pPr>
    <w:r>
      <w:rPr>
        <w:noProof/>
      </w:rPr>
      <w:drawing>
        <wp:anchor distT="0" distB="0" distL="114300" distR="114300" simplePos="0" relativeHeight="251659264" behindDoc="1" locked="0" layoutInCell="1" allowOverlap="1" wp14:anchorId="512DE230" wp14:editId="684B268C">
          <wp:simplePos x="0" y="0"/>
          <wp:positionH relativeFrom="page">
            <wp:posOffset>720090</wp:posOffset>
          </wp:positionH>
          <wp:positionV relativeFrom="page">
            <wp:posOffset>144145</wp:posOffset>
          </wp:positionV>
          <wp:extent cx="2736000" cy="903600"/>
          <wp:effectExtent l="0" t="0" r="7620" b="0"/>
          <wp:wrapNone/>
          <wp:docPr id="2044305165" name="Graph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829953" name="Graphic 1493829953"/>
                  <pic:cNvPicPr/>
                </pic:nvPicPr>
                <pic:blipFill>
                  <a:blip r:embed="rId1">
                    <a:extLst>
                      <a:ext uri="{96DAC541-7B7A-43D3-8B79-37D633B846F1}">
                        <asvg:svgBlip xmlns:asvg="http://schemas.microsoft.com/office/drawing/2016/SVG/main" r:embed="rId2"/>
                      </a:ext>
                    </a:extLst>
                  </a:blip>
                  <a:stretch>
                    <a:fillRect/>
                  </a:stretch>
                </pic:blipFill>
                <pic:spPr>
                  <a:xfrm>
                    <a:off x="0" y="0"/>
                    <a:ext cx="2736000" cy="9036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4F6EAF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77536"/>
    <w:multiLevelType w:val="hybridMultilevel"/>
    <w:tmpl w:val="C170599C"/>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8018ED"/>
    <w:multiLevelType w:val="hybridMultilevel"/>
    <w:tmpl w:val="983495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EFE59E1"/>
    <w:multiLevelType w:val="hybridMultilevel"/>
    <w:tmpl w:val="B24A3C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1744871"/>
    <w:multiLevelType w:val="hybridMultilevel"/>
    <w:tmpl w:val="A4E202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AF31B7"/>
    <w:multiLevelType w:val="hybridMultilevel"/>
    <w:tmpl w:val="CC06B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910CA"/>
    <w:multiLevelType w:val="hybridMultilevel"/>
    <w:tmpl w:val="B1E075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26C417D"/>
    <w:multiLevelType w:val="hybridMultilevel"/>
    <w:tmpl w:val="55EE0A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7134FCE"/>
    <w:multiLevelType w:val="hybridMultilevel"/>
    <w:tmpl w:val="AEF0BB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9502834"/>
    <w:multiLevelType w:val="hybridMultilevel"/>
    <w:tmpl w:val="039CDEDA"/>
    <w:lvl w:ilvl="0" w:tplc="24E481B8">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0" w15:restartNumberingAfterBreak="0">
    <w:nsid w:val="3BB967CA"/>
    <w:multiLevelType w:val="hybridMultilevel"/>
    <w:tmpl w:val="119E4D9C"/>
    <w:lvl w:ilvl="0" w:tplc="880A59D0">
      <w:start w:val="1"/>
      <w:numFmt w:val="bullet"/>
      <w:pStyle w:val="DotPoint"/>
      <w:lvlText w:val=""/>
      <w:lvlJc w:val="left"/>
      <w:pPr>
        <w:ind w:left="360" w:hanging="360"/>
      </w:pPr>
      <w:rPr>
        <w:rFonts w:ascii="Symbol" w:hAnsi="Symbol" w:hint="default"/>
      </w:rPr>
    </w:lvl>
    <w:lvl w:ilvl="1" w:tplc="0C090019">
      <w:start w:val="1"/>
      <w:numFmt w:val="bullet"/>
      <w:pStyle w:val="SubdotPoin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11" w15:restartNumberingAfterBreak="0">
    <w:nsid w:val="4BA6745B"/>
    <w:multiLevelType w:val="hybridMultilevel"/>
    <w:tmpl w:val="F1E0BF58"/>
    <w:lvl w:ilvl="0" w:tplc="144AA064">
      <w:start w:val="1"/>
      <w:numFmt w:val="lowerLetter"/>
      <w:lvlText w:val="%1."/>
      <w:lvlJc w:val="left"/>
      <w:pPr>
        <w:ind w:left="1211" w:hanging="360"/>
      </w:pPr>
      <w:rPr>
        <w:rFonts w:hint="default"/>
        <w:b w:val="0"/>
        <w:sz w:val="22"/>
        <w:szCs w:val="22"/>
      </w:rPr>
    </w:lvl>
    <w:lvl w:ilvl="1" w:tplc="0C090019" w:tentative="1">
      <w:start w:val="1"/>
      <w:numFmt w:val="lowerLetter"/>
      <w:lvlText w:val="%2."/>
      <w:lvlJc w:val="left"/>
      <w:pPr>
        <w:ind w:left="1931" w:hanging="360"/>
      </w:pPr>
    </w:lvl>
    <w:lvl w:ilvl="2" w:tplc="0C09001B" w:tentative="1">
      <w:start w:val="1"/>
      <w:numFmt w:val="lowerRoman"/>
      <w:lvlText w:val="%3."/>
      <w:lvlJc w:val="right"/>
      <w:pPr>
        <w:ind w:left="2651" w:hanging="180"/>
      </w:pPr>
    </w:lvl>
    <w:lvl w:ilvl="3" w:tplc="0C09000F" w:tentative="1">
      <w:start w:val="1"/>
      <w:numFmt w:val="decimal"/>
      <w:lvlText w:val="%4."/>
      <w:lvlJc w:val="left"/>
      <w:pPr>
        <w:ind w:left="3371" w:hanging="360"/>
      </w:pPr>
    </w:lvl>
    <w:lvl w:ilvl="4" w:tplc="0C090019" w:tentative="1">
      <w:start w:val="1"/>
      <w:numFmt w:val="lowerLetter"/>
      <w:lvlText w:val="%5."/>
      <w:lvlJc w:val="left"/>
      <w:pPr>
        <w:ind w:left="4091" w:hanging="360"/>
      </w:pPr>
    </w:lvl>
    <w:lvl w:ilvl="5" w:tplc="0C09001B" w:tentative="1">
      <w:start w:val="1"/>
      <w:numFmt w:val="lowerRoman"/>
      <w:lvlText w:val="%6."/>
      <w:lvlJc w:val="right"/>
      <w:pPr>
        <w:ind w:left="4811" w:hanging="180"/>
      </w:pPr>
    </w:lvl>
    <w:lvl w:ilvl="6" w:tplc="0C09000F" w:tentative="1">
      <w:start w:val="1"/>
      <w:numFmt w:val="decimal"/>
      <w:lvlText w:val="%7."/>
      <w:lvlJc w:val="left"/>
      <w:pPr>
        <w:ind w:left="5531" w:hanging="360"/>
      </w:pPr>
    </w:lvl>
    <w:lvl w:ilvl="7" w:tplc="0C090019" w:tentative="1">
      <w:start w:val="1"/>
      <w:numFmt w:val="lowerLetter"/>
      <w:lvlText w:val="%8."/>
      <w:lvlJc w:val="left"/>
      <w:pPr>
        <w:ind w:left="6251" w:hanging="360"/>
      </w:pPr>
    </w:lvl>
    <w:lvl w:ilvl="8" w:tplc="0C09001B" w:tentative="1">
      <w:start w:val="1"/>
      <w:numFmt w:val="lowerRoman"/>
      <w:lvlText w:val="%9."/>
      <w:lvlJc w:val="right"/>
      <w:pPr>
        <w:ind w:left="6971" w:hanging="180"/>
      </w:pPr>
    </w:lvl>
  </w:abstractNum>
  <w:abstractNum w:abstractNumId="12" w15:restartNumberingAfterBreak="0">
    <w:nsid w:val="50FA5AA6"/>
    <w:multiLevelType w:val="hybridMultilevel"/>
    <w:tmpl w:val="D2BAB1D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66924050"/>
    <w:multiLevelType w:val="hybridMultilevel"/>
    <w:tmpl w:val="EE6E786C"/>
    <w:lvl w:ilvl="0" w:tplc="FEA212C4">
      <w:start w:val="5"/>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6C6A5EA1"/>
    <w:multiLevelType w:val="hybridMultilevel"/>
    <w:tmpl w:val="8B1AE6E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5" w15:restartNumberingAfterBreak="0">
    <w:nsid w:val="7BBA74BC"/>
    <w:multiLevelType w:val="hybridMultilevel"/>
    <w:tmpl w:val="CBE0ED8A"/>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522978748">
    <w:abstractNumId w:val="15"/>
  </w:num>
  <w:num w:numId="2" w16cid:durableId="777681966">
    <w:abstractNumId w:val="11"/>
  </w:num>
  <w:num w:numId="3" w16cid:durableId="1636982823">
    <w:abstractNumId w:val="6"/>
  </w:num>
  <w:num w:numId="4" w16cid:durableId="1790203304">
    <w:abstractNumId w:val="3"/>
  </w:num>
  <w:num w:numId="5" w16cid:durableId="2045712497">
    <w:abstractNumId w:val="10"/>
  </w:num>
  <w:num w:numId="6" w16cid:durableId="555508940">
    <w:abstractNumId w:val="9"/>
  </w:num>
  <w:num w:numId="7" w16cid:durableId="1095588755">
    <w:abstractNumId w:val="12"/>
  </w:num>
  <w:num w:numId="8" w16cid:durableId="1493107685">
    <w:abstractNumId w:val="5"/>
  </w:num>
  <w:num w:numId="9" w16cid:durableId="521166600">
    <w:abstractNumId w:val="4"/>
  </w:num>
  <w:num w:numId="10" w16cid:durableId="1038352889">
    <w:abstractNumId w:val="14"/>
  </w:num>
  <w:num w:numId="11" w16cid:durableId="1265578804">
    <w:abstractNumId w:val="7"/>
  </w:num>
  <w:num w:numId="12" w16cid:durableId="611010476">
    <w:abstractNumId w:val="13"/>
  </w:num>
  <w:num w:numId="13" w16cid:durableId="801850899">
    <w:abstractNumId w:val="1"/>
  </w:num>
  <w:num w:numId="14" w16cid:durableId="623970804">
    <w:abstractNumId w:val="2"/>
  </w:num>
  <w:num w:numId="15" w16cid:durableId="1712420398">
    <w:abstractNumId w:val="0"/>
  </w:num>
  <w:num w:numId="16" w16cid:durableId="3587455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A96"/>
    <w:rsid w:val="000141A8"/>
    <w:rsid w:val="00025C04"/>
    <w:rsid w:val="0003383B"/>
    <w:rsid w:val="00045B54"/>
    <w:rsid w:val="00047238"/>
    <w:rsid w:val="00056E44"/>
    <w:rsid w:val="00057EF5"/>
    <w:rsid w:val="00074E85"/>
    <w:rsid w:val="00090DAC"/>
    <w:rsid w:val="00094E39"/>
    <w:rsid w:val="00094F5B"/>
    <w:rsid w:val="000B4ECD"/>
    <w:rsid w:val="000B6152"/>
    <w:rsid w:val="000C6012"/>
    <w:rsid w:val="000D112F"/>
    <w:rsid w:val="000D15F6"/>
    <w:rsid w:val="000D2BCC"/>
    <w:rsid w:val="000D4BC8"/>
    <w:rsid w:val="000D6543"/>
    <w:rsid w:val="000E4A13"/>
    <w:rsid w:val="000E65B9"/>
    <w:rsid w:val="000F3D73"/>
    <w:rsid w:val="000F58FC"/>
    <w:rsid w:val="001016D4"/>
    <w:rsid w:val="0010308A"/>
    <w:rsid w:val="00116000"/>
    <w:rsid w:val="00141C09"/>
    <w:rsid w:val="00144A0E"/>
    <w:rsid w:val="0014754B"/>
    <w:rsid w:val="00150902"/>
    <w:rsid w:val="001514E5"/>
    <w:rsid w:val="001577A6"/>
    <w:rsid w:val="0017116C"/>
    <w:rsid w:val="00171E27"/>
    <w:rsid w:val="001814D2"/>
    <w:rsid w:val="00181869"/>
    <w:rsid w:val="00195A96"/>
    <w:rsid w:val="001A4DC9"/>
    <w:rsid w:val="001B51C5"/>
    <w:rsid w:val="001C78EC"/>
    <w:rsid w:val="001D3B5E"/>
    <w:rsid w:val="001E0690"/>
    <w:rsid w:val="001F10BB"/>
    <w:rsid w:val="00234586"/>
    <w:rsid w:val="00251AE1"/>
    <w:rsid w:val="00252476"/>
    <w:rsid w:val="002557BA"/>
    <w:rsid w:val="0025791F"/>
    <w:rsid w:val="00273868"/>
    <w:rsid w:val="00275607"/>
    <w:rsid w:val="00284D2A"/>
    <w:rsid w:val="00292BE0"/>
    <w:rsid w:val="002A08EC"/>
    <w:rsid w:val="002A27F4"/>
    <w:rsid w:val="002B1FFD"/>
    <w:rsid w:val="002B7B5C"/>
    <w:rsid w:val="002C2623"/>
    <w:rsid w:val="002E1E1A"/>
    <w:rsid w:val="002F1672"/>
    <w:rsid w:val="00310911"/>
    <w:rsid w:val="00314644"/>
    <w:rsid w:val="003237B2"/>
    <w:rsid w:val="003531A3"/>
    <w:rsid w:val="00353B46"/>
    <w:rsid w:val="0035777E"/>
    <w:rsid w:val="00357E3D"/>
    <w:rsid w:val="003836D6"/>
    <w:rsid w:val="00391B09"/>
    <w:rsid w:val="00392300"/>
    <w:rsid w:val="003A76D2"/>
    <w:rsid w:val="003B494C"/>
    <w:rsid w:val="003B625D"/>
    <w:rsid w:val="003B736C"/>
    <w:rsid w:val="003C76E7"/>
    <w:rsid w:val="003E1DAD"/>
    <w:rsid w:val="003E54E6"/>
    <w:rsid w:val="004016C1"/>
    <w:rsid w:val="0042010C"/>
    <w:rsid w:val="00436BD7"/>
    <w:rsid w:val="00446B95"/>
    <w:rsid w:val="00451F45"/>
    <w:rsid w:val="00474D0E"/>
    <w:rsid w:val="00477D7A"/>
    <w:rsid w:val="004816D2"/>
    <w:rsid w:val="00484B4C"/>
    <w:rsid w:val="004A3B86"/>
    <w:rsid w:val="004A773B"/>
    <w:rsid w:val="004B0141"/>
    <w:rsid w:val="004B1B97"/>
    <w:rsid w:val="004C7DFE"/>
    <w:rsid w:val="004D0FC6"/>
    <w:rsid w:val="004D16C6"/>
    <w:rsid w:val="004E14DE"/>
    <w:rsid w:val="004F5C14"/>
    <w:rsid w:val="0051267E"/>
    <w:rsid w:val="005164A5"/>
    <w:rsid w:val="005173B6"/>
    <w:rsid w:val="0055417B"/>
    <w:rsid w:val="0056227D"/>
    <w:rsid w:val="00564DFE"/>
    <w:rsid w:val="00576EE3"/>
    <w:rsid w:val="00577760"/>
    <w:rsid w:val="00581DF1"/>
    <w:rsid w:val="00581F82"/>
    <w:rsid w:val="00583B6E"/>
    <w:rsid w:val="005848B3"/>
    <w:rsid w:val="005873FA"/>
    <w:rsid w:val="005971DE"/>
    <w:rsid w:val="005A3316"/>
    <w:rsid w:val="005A702C"/>
    <w:rsid w:val="005B3F8F"/>
    <w:rsid w:val="005C3CEF"/>
    <w:rsid w:val="005C5A85"/>
    <w:rsid w:val="005D41EA"/>
    <w:rsid w:val="005E5714"/>
    <w:rsid w:val="005E7EAD"/>
    <w:rsid w:val="005F7D43"/>
    <w:rsid w:val="00601AEA"/>
    <w:rsid w:val="006035A0"/>
    <w:rsid w:val="00607D79"/>
    <w:rsid w:val="00611C07"/>
    <w:rsid w:val="00614736"/>
    <w:rsid w:val="0062213E"/>
    <w:rsid w:val="00622235"/>
    <w:rsid w:val="00630962"/>
    <w:rsid w:val="00634B17"/>
    <w:rsid w:val="00651229"/>
    <w:rsid w:val="00660BD8"/>
    <w:rsid w:val="00672F45"/>
    <w:rsid w:val="00686CBD"/>
    <w:rsid w:val="00696B76"/>
    <w:rsid w:val="00697D9E"/>
    <w:rsid w:val="006A3F0E"/>
    <w:rsid w:val="006A45F9"/>
    <w:rsid w:val="006B0E9B"/>
    <w:rsid w:val="006B18E0"/>
    <w:rsid w:val="006B2B80"/>
    <w:rsid w:val="006D400B"/>
    <w:rsid w:val="006E64D8"/>
    <w:rsid w:val="006F6BCE"/>
    <w:rsid w:val="006F6FB1"/>
    <w:rsid w:val="00700CF7"/>
    <w:rsid w:val="007012B9"/>
    <w:rsid w:val="00712E16"/>
    <w:rsid w:val="00713D6D"/>
    <w:rsid w:val="007203A0"/>
    <w:rsid w:val="007228F6"/>
    <w:rsid w:val="0076470A"/>
    <w:rsid w:val="00764BB7"/>
    <w:rsid w:val="007705DC"/>
    <w:rsid w:val="00774A0A"/>
    <w:rsid w:val="0077591C"/>
    <w:rsid w:val="00781494"/>
    <w:rsid w:val="00793728"/>
    <w:rsid w:val="00796ADA"/>
    <w:rsid w:val="007B7BCC"/>
    <w:rsid w:val="007C298A"/>
    <w:rsid w:val="007C454B"/>
    <w:rsid w:val="007D1CB5"/>
    <w:rsid w:val="007F14BD"/>
    <w:rsid w:val="007F4442"/>
    <w:rsid w:val="008322C8"/>
    <w:rsid w:val="00832F2B"/>
    <w:rsid w:val="00841A44"/>
    <w:rsid w:val="00850159"/>
    <w:rsid w:val="00857D39"/>
    <w:rsid w:val="00864F59"/>
    <w:rsid w:val="00875674"/>
    <w:rsid w:val="00892020"/>
    <w:rsid w:val="0089598D"/>
    <w:rsid w:val="008B437D"/>
    <w:rsid w:val="008B656E"/>
    <w:rsid w:val="008C780C"/>
    <w:rsid w:val="008C7F9D"/>
    <w:rsid w:val="008D00A6"/>
    <w:rsid w:val="008D1A41"/>
    <w:rsid w:val="008E3063"/>
    <w:rsid w:val="008E7FD1"/>
    <w:rsid w:val="008F1F3E"/>
    <w:rsid w:val="008F4A1B"/>
    <w:rsid w:val="00903C31"/>
    <w:rsid w:val="009116D8"/>
    <w:rsid w:val="00917D5C"/>
    <w:rsid w:val="00922622"/>
    <w:rsid w:val="00922C25"/>
    <w:rsid w:val="00941BA2"/>
    <w:rsid w:val="009721C5"/>
    <w:rsid w:val="009911A0"/>
    <w:rsid w:val="00993F37"/>
    <w:rsid w:val="00994C73"/>
    <w:rsid w:val="00995D0A"/>
    <w:rsid w:val="009974F6"/>
    <w:rsid w:val="009A565A"/>
    <w:rsid w:val="009A715A"/>
    <w:rsid w:val="009B0984"/>
    <w:rsid w:val="009B4CD4"/>
    <w:rsid w:val="009B777A"/>
    <w:rsid w:val="009C43FC"/>
    <w:rsid w:val="009E2107"/>
    <w:rsid w:val="009E5525"/>
    <w:rsid w:val="009F6DFA"/>
    <w:rsid w:val="00A05D72"/>
    <w:rsid w:val="00A34E95"/>
    <w:rsid w:val="00A404BE"/>
    <w:rsid w:val="00A53FE4"/>
    <w:rsid w:val="00A5545E"/>
    <w:rsid w:val="00A60464"/>
    <w:rsid w:val="00A612D9"/>
    <w:rsid w:val="00A62E49"/>
    <w:rsid w:val="00A65927"/>
    <w:rsid w:val="00A7414B"/>
    <w:rsid w:val="00A90D19"/>
    <w:rsid w:val="00A94306"/>
    <w:rsid w:val="00A968E3"/>
    <w:rsid w:val="00AA7617"/>
    <w:rsid w:val="00AC15FE"/>
    <w:rsid w:val="00AC22AC"/>
    <w:rsid w:val="00AC4715"/>
    <w:rsid w:val="00AD48DC"/>
    <w:rsid w:val="00AE4CCF"/>
    <w:rsid w:val="00AF113C"/>
    <w:rsid w:val="00AF7778"/>
    <w:rsid w:val="00B05AA9"/>
    <w:rsid w:val="00B201C3"/>
    <w:rsid w:val="00B31984"/>
    <w:rsid w:val="00B46624"/>
    <w:rsid w:val="00B47A31"/>
    <w:rsid w:val="00B563CA"/>
    <w:rsid w:val="00B64E28"/>
    <w:rsid w:val="00B73EF1"/>
    <w:rsid w:val="00B758F9"/>
    <w:rsid w:val="00B865F3"/>
    <w:rsid w:val="00B90B55"/>
    <w:rsid w:val="00B929E9"/>
    <w:rsid w:val="00BA23A9"/>
    <w:rsid w:val="00BB0B4E"/>
    <w:rsid w:val="00BB3BEB"/>
    <w:rsid w:val="00BB6A2E"/>
    <w:rsid w:val="00BC5A01"/>
    <w:rsid w:val="00BE04B6"/>
    <w:rsid w:val="00BE0961"/>
    <w:rsid w:val="00C01BF7"/>
    <w:rsid w:val="00C16FD7"/>
    <w:rsid w:val="00C2402D"/>
    <w:rsid w:val="00C34C6D"/>
    <w:rsid w:val="00C36432"/>
    <w:rsid w:val="00C376A0"/>
    <w:rsid w:val="00C4121F"/>
    <w:rsid w:val="00C42FAA"/>
    <w:rsid w:val="00C478E4"/>
    <w:rsid w:val="00C52DB8"/>
    <w:rsid w:val="00C540B3"/>
    <w:rsid w:val="00C567F8"/>
    <w:rsid w:val="00C6737B"/>
    <w:rsid w:val="00C67982"/>
    <w:rsid w:val="00C82DCC"/>
    <w:rsid w:val="00CA0C5F"/>
    <w:rsid w:val="00CD39F0"/>
    <w:rsid w:val="00CD5B43"/>
    <w:rsid w:val="00CD6DF4"/>
    <w:rsid w:val="00CD7729"/>
    <w:rsid w:val="00CE6DA2"/>
    <w:rsid w:val="00CF0790"/>
    <w:rsid w:val="00D02A69"/>
    <w:rsid w:val="00D17F48"/>
    <w:rsid w:val="00D21669"/>
    <w:rsid w:val="00D269B2"/>
    <w:rsid w:val="00D343F2"/>
    <w:rsid w:val="00D36F6E"/>
    <w:rsid w:val="00D37659"/>
    <w:rsid w:val="00D4014D"/>
    <w:rsid w:val="00D47C67"/>
    <w:rsid w:val="00D5706C"/>
    <w:rsid w:val="00D61640"/>
    <w:rsid w:val="00D74302"/>
    <w:rsid w:val="00D76B27"/>
    <w:rsid w:val="00D96FBF"/>
    <w:rsid w:val="00DA2BB9"/>
    <w:rsid w:val="00DA3439"/>
    <w:rsid w:val="00DB5A21"/>
    <w:rsid w:val="00DC2823"/>
    <w:rsid w:val="00E03A9C"/>
    <w:rsid w:val="00E118D0"/>
    <w:rsid w:val="00E12933"/>
    <w:rsid w:val="00E13F89"/>
    <w:rsid w:val="00E364AF"/>
    <w:rsid w:val="00E80CD7"/>
    <w:rsid w:val="00E87261"/>
    <w:rsid w:val="00E913AD"/>
    <w:rsid w:val="00E926CF"/>
    <w:rsid w:val="00E92E2C"/>
    <w:rsid w:val="00EB1235"/>
    <w:rsid w:val="00EB7C9C"/>
    <w:rsid w:val="00EC1A49"/>
    <w:rsid w:val="00EC4C0F"/>
    <w:rsid w:val="00EC74D4"/>
    <w:rsid w:val="00EE7212"/>
    <w:rsid w:val="00EF2087"/>
    <w:rsid w:val="00EF3985"/>
    <w:rsid w:val="00EF7543"/>
    <w:rsid w:val="00F17DCC"/>
    <w:rsid w:val="00F238E2"/>
    <w:rsid w:val="00F2560C"/>
    <w:rsid w:val="00F357C7"/>
    <w:rsid w:val="00F434AE"/>
    <w:rsid w:val="00F74941"/>
    <w:rsid w:val="00F83D45"/>
    <w:rsid w:val="00F84A27"/>
    <w:rsid w:val="00F90254"/>
    <w:rsid w:val="00F91A66"/>
    <w:rsid w:val="00F932CA"/>
    <w:rsid w:val="00F96011"/>
    <w:rsid w:val="00FA276E"/>
    <w:rsid w:val="00FA3B2D"/>
    <w:rsid w:val="00FA4588"/>
    <w:rsid w:val="00FA780B"/>
    <w:rsid w:val="00FB1DD1"/>
    <w:rsid w:val="00FB30EE"/>
    <w:rsid w:val="00FC3890"/>
    <w:rsid w:val="00FD668B"/>
    <w:rsid w:val="00FE2C48"/>
    <w:rsid w:val="00FE7A57"/>
    <w:rsid w:val="0E730BEB"/>
    <w:rsid w:val="13B1C02E"/>
    <w:rsid w:val="13DB3F2D"/>
    <w:rsid w:val="1712D628"/>
    <w:rsid w:val="245C66FC"/>
    <w:rsid w:val="4C82859E"/>
    <w:rsid w:val="531C66C4"/>
    <w:rsid w:val="59F7DB3D"/>
    <w:rsid w:val="5B2778A9"/>
    <w:rsid w:val="5B40098E"/>
    <w:rsid w:val="5DFC02EC"/>
    <w:rsid w:val="648B44DC"/>
    <w:rsid w:val="662E50D7"/>
    <w:rsid w:val="71B4CB7D"/>
    <w:rsid w:val="75EF4FB8"/>
    <w:rsid w:val="79BF45EA"/>
    <w:rsid w:val="7BF2805A"/>
    <w:rsid w:val="7C7B3F48"/>
    <w:rsid w:val="7FA54A7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70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6E"/>
    <w:pPr>
      <w:spacing w:after="200" w:line="276" w:lineRule="auto"/>
    </w:pPr>
    <w:rPr>
      <w:sz w:val="22"/>
      <w:szCs w:val="22"/>
      <w:lang w:eastAsia="en-US"/>
    </w:rPr>
  </w:style>
  <w:style w:type="paragraph" w:styleId="Heading1">
    <w:name w:val="heading 1"/>
    <w:basedOn w:val="Title"/>
    <w:next w:val="Normal"/>
    <w:link w:val="Heading1Char"/>
    <w:uiPriority w:val="9"/>
    <w:qFormat/>
    <w:rsid w:val="005873FA"/>
    <w:pPr>
      <w:pBdr>
        <w:bottom w:val="none" w:sz="0" w:space="0" w:color="auto"/>
      </w:pBdr>
      <w:spacing w:before="240" w:after="80" w:line="276" w:lineRule="auto"/>
      <w:contextualSpacing w:val="0"/>
      <w:outlineLvl w:val="0"/>
    </w:pPr>
    <w:rPr>
      <w:rFonts w:ascii="Consolas" w:eastAsia="Times New Roman" w:hAnsi="Consolas" w:cs="Consolas"/>
      <w:b/>
      <w:bCs/>
      <w:caps/>
      <w:color w:val="007367"/>
      <w:spacing w:val="0"/>
      <w:sz w:val="28"/>
      <w:szCs w:val="28"/>
    </w:rPr>
  </w:style>
  <w:style w:type="paragraph" w:styleId="Heading2">
    <w:name w:val="heading 2"/>
    <w:basedOn w:val="Normal"/>
    <w:next w:val="Normal"/>
    <w:link w:val="Heading2Char"/>
    <w:uiPriority w:val="9"/>
    <w:semiHidden/>
    <w:unhideWhenUsed/>
    <w:qFormat/>
    <w:rsid w:val="00FB30E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7C454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7C454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7C454B"/>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7C454B"/>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7C454B"/>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7C454B"/>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C454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95A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FooterText,Bullet List,List Paragraph1,numbered,Paragraphe de liste1,Bulletr List Paragraph,列出段落,列出段落1,Listeafsnit1,Parágrafo da Lista1,List Paragraph2,List Paragraph21,リスト段落1,Párrafo de lista1,Bullet list,List Paragraph11,Recommendation"/>
    <w:basedOn w:val="Normal"/>
    <w:link w:val="ListParagraphChar"/>
    <w:uiPriority w:val="34"/>
    <w:qFormat/>
    <w:rsid w:val="003B494C"/>
    <w:pPr>
      <w:ind w:left="720"/>
    </w:pPr>
  </w:style>
  <w:style w:type="paragraph" w:styleId="Header">
    <w:name w:val="header"/>
    <w:basedOn w:val="Normal"/>
    <w:link w:val="HeaderChar"/>
    <w:unhideWhenUsed/>
    <w:rsid w:val="002B7B5C"/>
    <w:pPr>
      <w:tabs>
        <w:tab w:val="center" w:pos="4513"/>
        <w:tab w:val="right" w:pos="9026"/>
      </w:tabs>
    </w:pPr>
  </w:style>
  <w:style w:type="character" w:customStyle="1" w:styleId="HeaderChar">
    <w:name w:val="Header Char"/>
    <w:basedOn w:val="DefaultParagraphFont"/>
    <w:link w:val="Header"/>
    <w:rsid w:val="002B7B5C"/>
    <w:rPr>
      <w:sz w:val="22"/>
      <w:szCs w:val="22"/>
      <w:lang w:eastAsia="en-US"/>
    </w:rPr>
  </w:style>
  <w:style w:type="paragraph" w:styleId="Footer">
    <w:name w:val="footer"/>
    <w:basedOn w:val="Normal"/>
    <w:link w:val="FooterChar"/>
    <w:uiPriority w:val="99"/>
    <w:unhideWhenUsed/>
    <w:rsid w:val="002B7B5C"/>
    <w:pPr>
      <w:tabs>
        <w:tab w:val="center" w:pos="4513"/>
        <w:tab w:val="right" w:pos="9026"/>
      </w:tabs>
    </w:pPr>
  </w:style>
  <w:style w:type="character" w:customStyle="1" w:styleId="FooterChar">
    <w:name w:val="Footer Char"/>
    <w:basedOn w:val="DefaultParagraphFont"/>
    <w:link w:val="Footer"/>
    <w:uiPriority w:val="99"/>
    <w:rsid w:val="002B7B5C"/>
    <w:rPr>
      <w:sz w:val="22"/>
      <w:szCs w:val="22"/>
      <w:lang w:eastAsia="en-US"/>
    </w:rPr>
  </w:style>
  <w:style w:type="character" w:styleId="Hyperlink">
    <w:name w:val="Hyperlink"/>
    <w:basedOn w:val="DefaultParagraphFont"/>
    <w:uiPriority w:val="99"/>
    <w:unhideWhenUsed/>
    <w:rsid w:val="00056E44"/>
    <w:rPr>
      <w:color w:val="0000FF"/>
      <w:u w:val="single"/>
    </w:rPr>
  </w:style>
  <w:style w:type="paragraph" w:styleId="BodyText">
    <w:name w:val="Body Text"/>
    <w:basedOn w:val="Normal"/>
    <w:link w:val="BodyTextChar"/>
    <w:rsid w:val="00832F2B"/>
    <w:pPr>
      <w:pBdr>
        <w:top w:val="single" w:sz="4" w:space="1" w:color="auto"/>
        <w:left w:val="single" w:sz="4" w:space="4" w:color="auto"/>
        <w:bottom w:val="single" w:sz="4" w:space="1" w:color="auto"/>
        <w:right w:val="single" w:sz="4" w:space="4" w:color="auto"/>
      </w:pBdr>
      <w:spacing w:after="0" w:line="240" w:lineRule="auto"/>
    </w:pPr>
    <w:rPr>
      <w:rFonts w:ascii="Times New Roman" w:eastAsia="Times New Roman" w:hAnsi="Times New Roman"/>
      <w:sz w:val="24"/>
      <w:szCs w:val="20"/>
    </w:rPr>
  </w:style>
  <w:style w:type="character" w:customStyle="1" w:styleId="BodyTextChar">
    <w:name w:val="Body Text Char"/>
    <w:basedOn w:val="DefaultParagraphFont"/>
    <w:link w:val="BodyText"/>
    <w:rsid w:val="00832F2B"/>
    <w:rPr>
      <w:rFonts w:ascii="Times New Roman" w:eastAsia="Times New Roman" w:hAnsi="Times New Roman"/>
      <w:sz w:val="24"/>
      <w:lang w:eastAsia="en-US"/>
    </w:rPr>
  </w:style>
  <w:style w:type="paragraph" w:styleId="BodyText2">
    <w:name w:val="Body Text 2"/>
    <w:basedOn w:val="Normal"/>
    <w:link w:val="BodyText2Char"/>
    <w:uiPriority w:val="99"/>
    <w:semiHidden/>
    <w:unhideWhenUsed/>
    <w:rsid w:val="009C43FC"/>
    <w:pPr>
      <w:spacing w:after="120" w:line="480" w:lineRule="auto"/>
    </w:pPr>
  </w:style>
  <w:style w:type="character" w:customStyle="1" w:styleId="BodyText2Char">
    <w:name w:val="Body Text 2 Char"/>
    <w:basedOn w:val="DefaultParagraphFont"/>
    <w:link w:val="BodyText2"/>
    <w:uiPriority w:val="99"/>
    <w:semiHidden/>
    <w:rsid w:val="009C43FC"/>
    <w:rPr>
      <w:sz w:val="22"/>
      <w:szCs w:val="22"/>
      <w:lang w:eastAsia="en-US"/>
    </w:rPr>
  </w:style>
  <w:style w:type="paragraph" w:styleId="BodyText3">
    <w:name w:val="Body Text 3"/>
    <w:basedOn w:val="Normal"/>
    <w:link w:val="BodyText3Char"/>
    <w:uiPriority w:val="99"/>
    <w:semiHidden/>
    <w:unhideWhenUsed/>
    <w:rsid w:val="009C43FC"/>
    <w:pPr>
      <w:spacing w:after="120"/>
    </w:pPr>
    <w:rPr>
      <w:sz w:val="16"/>
      <w:szCs w:val="16"/>
    </w:rPr>
  </w:style>
  <w:style w:type="character" w:customStyle="1" w:styleId="BodyText3Char">
    <w:name w:val="Body Text 3 Char"/>
    <w:basedOn w:val="DefaultParagraphFont"/>
    <w:link w:val="BodyText3"/>
    <w:uiPriority w:val="99"/>
    <w:semiHidden/>
    <w:rsid w:val="009C43FC"/>
    <w:rPr>
      <w:sz w:val="16"/>
      <w:szCs w:val="16"/>
      <w:lang w:eastAsia="en-US"/>
    </w:rPr>
  </w:style>
  <w:style w:type="character" w:styleId="Strong">
    <w:name w:val="Strong"/>
    <w:basedOn w:val="DefaultParagraphFont"/>
    <w:uiPriority w:val="22"/>
    <w:qFormat/>
    <w:rsid w:val="008322C8"/>
    <w:rPr>
      <w:b/>
      <w:bCs/>
    </w:rPr>
  </w:style>
  <w:style w:type="paragraph" w:styleId="NormalWeb">
    <w:name w:val="Normal (Web)"/>
    <w:basedOn w:val="Normal"/>
    <w:uiPriority w:val="99"/>
    <w:unhideWhenUsed/>
    <w:rsid w:val="008322C8"/>
    <w:pPr>
      <w:spacing w:before="100" w:beforeAutospacing="1" w:after="100" w:afterAutospacing="1" w:line="255" w:lineRule="atLeast"/>
    </w:pPr>
    <w:rPr>
      <w:rFonts w:ascii="Arial" w:eastAsia="Times New Roman" w:hAnsi="Arial" w:cs="Arial"/>
      <w:color w:val="646464"/>
      <w:sz w:val="20"/>
      <w:szCs w:val="20"/>
      <w:lang w:eastAsia="en-AU"/>
    </w:rPr>
  </w:style>
  <w:style w:type="paragraph" w:styleId="BalloonText">
    <w:name w:val="Balloon Text"/>
    <w:basedOn w:val="Normal"/>
    <w:link w:val="BalloonTextChar"/>
    <w:uiPriority w:val="99"/>
    <w:semiHidden/>
    <w:unhideWhenUsed/>
    <w:rsid w:val="00C412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121F"/>
    <w:rPr>
      <w:rFonts w:ascii="Tahoma" w:hAnsi="Tahoma" w:cs="Tahoma"/>
      <w:sz w:val="16"/>
      <w:szCs w:val="16"/>
      <w:lang w:eastAsia="en-US"/>
    </w:rPr>
  </w:style>
  <w:style w:type="character" w:styleId="CommentReference">
    <w:name w:val="annotation reference"/>
    <w:basedOn w:val="DefaultParagraphFont"/>
    <w:uiPriority w:val="99"/>
    <w:semiHidden/>
    <w:unhideWhenUsed/>
    <w:rsid w:val="006D400B"/>
    <w:rPr>
      <w:sz w:val="16"/>
      <w:szCs w:val="16"/>
    </w:rPr>
  </w:style>
  <w:style w:type="paragraph" w:styleId="CommentText">
    <w:name w:val="annotation text"/>
    <w:basedOn w:val="Normal"/>
    <w:link w:val="CommentTextChar"/>
    <w:uiPriority w:val="99"/>
    <w:unhideWhenUsed/>
    <w:rsid w:val="006D400B"/>
    <w:pPr>
      <w:spacing w:line="240" w:lineRule="auto"/>
    </w:pPr>
    <w:rPr>
      <w:sz w:val="20"/>
      <w:szCs w:val="20"/>
    </w:rPr>
  </w:style>
  <w:style w:type="character" w:customStyle="1" w:styleId="CommentTextChar">
    <w:name w:val="Comment Text Char"/>
    <w:basedOn w:val="DefaultParagraphFont"/>
    <w:link w:val="CommentText"/>
    <w:uiPriority w:val="99"/>
    <w:rsid w:val="006D400B"/>
    <w:rPr>
      <w:lang w:eastAsia="en-US"/>
    </w:rPr>
  </w:style>
  <w:style w:type="paragraph" w:styleId="CommentSubject">
    <w:name w:val="annotation subject"/>
    <w:basedOn w:val="CommentText"/>
    <w:next w:val="CommentText"/>
    <w:link w:val="CommentSubjectChar"/>
    <w:uiPriority w:val="99"/>
    <w:semiHidden/>
    <w:unhideWhenUsed/>
    <w:rsid w:val="006D400B"/>
    <w:rPr>
      <w:b/>
      <w:bCs/>
    </w:rPr>
  </w:style>
  <w:style w:type="character" w:customStyle="1" w:styleId="CommentSubjectChar">
    <w:name w:val="Comment Subject Char"/>
    <w:basedOn w:val="CommentTextChar"/>
    <w:link w:val="CommentSubject"/>
    <w:uiPriority w:val="99"/>
    <w:semiHidden/>
    <w:rsid w:val="006D400B"/>
    <w:rPr>
      <w:b/>
      <w:bCs/>
      <w:lang w:eastAsia="en-US"/>
    </w:rPr>
  </w:style>
  <w:style w:type="character" w:customStyle="1" w:styleId="Heading1Char">
    <w:name w:val="Heading 1 Char"/>
    <w:basedOn w:val="DefaultParagraphFont"/>
    <w:link w:val="Heading1"/>
    <w:uiPriority w:val="9"/>
    <w:rsid w:val="005873FA"/>
    <w:rPr>
      <w:rFonts w:ascii="Consolas" w:eastAsia="Times New Roman" w:hAnsi="Consolas" w:cs="Consolas"/>
      <w:b/>
      <w:bCs/>
      <w:caps/>
      <w:color w:val="007367"/>
      <w:kern w:val="28"/>
      <w:sz w:val="28"/>
      <w:szCs w:val="28"/>
      <w:lang w:eastAsia="en-US"/>
    </w:rPr>
  </w:style>
  <w:style w:type="paragraph" w:styleId="Title">
    <w:name w:val="Title"/>
    <w:basedOn w:val="Normal"/>
    <w:next w:val="Normal"/>
    <w:link w:val="TitleChar"/>
    <w:uiPriority w:val="10"/>
    <w:qFormat/>
    <w:rsid w:val="005873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873FA"/>
    <w:rPr>
      <w:rFonts w:asciiTheme="majorHAnsi" w:eastAsiaTheme="majorEastAsia" w:hAnsiTheme="majorHAnsi" w:cstheme="majorBidi"/>
      <w:color w:val="17365D" w:themeColor="text2" w:themeShade="BF"/>
      <w:spacing w:val="5"/>
      <w:kern w:val="28"/>
      <w:sz w:val="52"/>
      <w:szCs w:val="52"/>
      <w:lang w:eastAsia="en-US"/>
    </w:rPr>
  </w:style>
  <w:style w:type="paragraph" w:styleId="PlainText">
    <w:name w:val="Plain Text"/>
    <w:basedOn w:val="Normal"/>
    <w:link w:val="PlainTextChar"/>
    <w:uiPriority w:val="99"/>
    <w:unhideWhenUsed/>
    <w:rsid w:val="008C7F9D"/>
    <w:pPr>
      <w:spacing w:after="0" w:line="240" w:lineRule="auto"/>
    </w:pPr>
    <w:rPr>
      <w:rFonts w:ascii="Consolas" w:eastAsiaTheme="minorHAnsi" w:hAnsi="Consolas" w:cs="Consolas"/>
      <w:sz w:val="21"/>
      <w:szCs w:val="21"/>
      <w:lang w:eastAsia="en-AU"/>
    </w:rPr>
  </w:style>
  <w:style w:type="character" w:customStyle="1" w:styleId="PlainTextChar">
    <w:name w:val="Plain Text Char"/>
    <w:basedOn w:val="DefaultParagraphFont"/>
    <w:link w:val="PlainText"/>
    <w:uiPriority w:val="99"/>
    <w:rsid w:val="008C7F9D"/>
    <w:rPr>
      <w:rFonts w:ascii="Consolas" w:eastAsiaTheme="minorHAnsi" w:hAnsi="Consolas" w:cs="Consolas"/>
      <w:sz w:val="21"/>
      <w:szCs w:val="21"/>
    </w:rPr>
  </w:style>
  <w:style w:type="paragraph" w:customStyle="1" w:styleId="DotPoint">
    <w:name w:val="Dot Point"/>
    <w:basedOn w:val="ListParagraph"/>
    <w:qFormat/>
    <w:rsid w:val="00AF113C"/>
    <w:pPr>
      <w:numPr>
        <w:numId w:val="5"/>
      </w:numPr>
      <w:suppressAutoHyphens/>
      <w:spacing w:after="240" w:line="240" w:lineRule="auto"/>
      <w:contextualSpacing/>
    </w:pPr>
    <w:rPr>
      <w:rFonts w:eastAsia="Times New Roman"/>
      <w:sz w:val="24"/>
      <w:szCs w:val="20"/>
      <w:lang w:eastAsia="en-AU"/>
    </w:rPr>
  </w:style>
  <w:style w:type="paragraph" w:customStyle="1" w:styleId="SubdotPoint">
    <w:name w:val="Subdot Point"/>
    <w:basedOn w:val="ListParagraph"/>
    <w:qFormat/>
    <w:rsid w:val="00AF113C"/>
    <w:pPr>
      <w:numPr>
        <w:ilvl w:val="1"/>
        <w:numId w:val="5"/>
      </w:numPr>
      <w:suppressAutoHyphens/>
      <w:spacing w:after="240" w:line="240" w:lineRule="auto"/>
      <w:contextualSpacing/>
    </w:pPr>
    <w:rPr>
      <w:rFonts w:eastAsia="Times New Roman"/>
      <w:sz w:val="24"/>
      <w:szCs w:val="20"/>
      <w:lang w:val="x-none" w:eastAsia="x-none"/>
    </w:rPr>
  </w:style>
  <w:style w:type="paragraph" w:customStyle="1" w:styleId="Tableheading">
    <w:name w:val="Table heading"/>
    <w:basedOn w:val="Normal"/>
    <w:qFormat/>
    <w:rsid w:val="00AF113C"/>
    <w:pPr>
      <w:keepNext/>
      <w:keepLines/>
      <w:suppressAutoHyphens/>
      <w:spacing w:before="40" w:after="40" w:line="240" w:lineRule="auto"/>
    </w:pPr>
    <w:rPr>
      <w:b/>
      <w:sz w:val="24"/>
      <w:lang w:eastAsia="en-AU"/>
    </w:rPr>
  </w:style>
  <w:style w:type="paragraph" w:customStyle="1" w:styleId="Tabletext">
    <w:name w:val="Table text"/>
    <w:basedOn w:val="Normal"/>
    <w:qFormat/>
    <w:rsid w:val="00AF113C"/>
    <w:pPr>
      <w:suppressAutoHyphens/>
      <w:spacing w:before="80" w:after="120" w:line="240" w:lineRule="auto"/>
    </w:pPr>
    <w:rPr>
      <w:sz w:val="20"/>
      <w:lang w:eastAsia="en-AU"/>
    </w:rPr>
  </w:style>
  <w:style w:type="character" w:styleId="PlaceholderText">
    <w:name w:val="Placeholder Text"/>
    <w:uiPriority w:val="99"/>
    <w:semiHidden/>
    <w:rsid w:val="00AF113C"/>
    <w:rPr>
      <w:color w:val="808080"/>
    </w:rPr>
  </w:style>
  <w:style w:type="character" w:customStyle="1" w:styleId="Heading2Char">
    <w:name w:val="Heading 2 Char"/>
    <w:basedOn w:val="DefaultParagraphFont"/>
    <w:link w:val="Heading2"/>
    <w:uiPriority w:val="9"/>
    <w:semiHidden/>
    <w:rsid w:val="00FB30EE"/>
    <w:rPr>
      <w:rFonts w:asciiTheme="majorHAnsi" w:eastAsiaTheme="majorEastAsia" w:hAnsiTheme="majorHAnsi" w:cstheme="majorBidi"/>
      <w:color w:val="365F91" w:themeColor="accent1" w:themeShade="BF"/>
      <w:sz w:val="26"/>
      <w:szCs w:val="26"/>
      <w:lang w:eastAsia="en-US"/>
    </w:rPr>
  </w:style>
  <w:style w:type="paragraph" w:styleId="Revision">
    <w:name w:val="Revision"/>
    <w:hidden/>
    <w:uiPriority w:val="99"/>
    <w:semiHidden/>
    <w:rsid w:val="009A565A"/>
    <w:rPr>
      <w:sz w:val="22"/>
      <w:szCs w:val="22"/>
      <w:lang w:eastAsia="en-US"/>
    </w:rPr>
  </w:style>
  <w:style w:type="character" w:customStyle="1" w:styleId="ListParagraphChar">
    <w:name w:val="List Paragraph Char"/>
    <w:aliases w:val="FooterText Char,Bullet List Char,List Paragraph1 Char,numbered Char,Paragraphe de liste1 Char,Bulletr List Paragraph Char,列出段落 Char,列出段落1 Char,Listeafsnit1 Char,Parágrafo da Lista1 Char,List Paragraph2 Char,List Paragraph21 Char"/>
    <w:basedOn w:val="DefaultParagraphFont"/>
    <w:link w:val="ListParagraph"/>
    <w:uiPriority w:val="34"/>
    <w:locked/>
    <w:rsid w:val="003237B2"/>
    <w:rPr>
      <w:sz w:val="22"/>
      <w:szCs w:val="22"/>
      <w:lang w:eastAsia="en-US"/>
    </w:rPr>
  </w:style>
  <w:style w:type="paragraph" w:customStyle="1" w:styleId="paragraph">
    <w:name w:val="paragraph"/>
    <w:basedOn w:val="Normal"/>
    <w:rsid w:val="004D0FC6"/>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normaltextrun">
    <w:name w:val="normaltextrun"/>
    <w:basedOn w:val="DefaultParagraphFont"/>
    <w:rsid w:val="004D0FC6"/>
  </w:style>
  <w:style w:type="character" w:customStyle="1" w:styleId="eop">
    <w:name w:val="eop"/>
    <w:basedOn w:val="DefaultParagraphFont"/>
    <w:rsid w:val="004D0FC6"/>
  </w:style>
  <w:style w:type="paragraph" w:styleId="ListBullet">
    <w:name w:val="List Bullet"/>
    <w:basedOn w:val="Normal"/>
    <w:uiPriority w:val="99"/>
    <w:unhideWhenUsed/>
    <w:rsid w:val="00DA2BB9"/>
    <w:pPr>
      <w:numPr>
        <w:numId w:val="15"/>
      </w:numPr>
      <w:tabs>
        <w:tab w:val="clear" w:pos="360"/>
      </w:tabs>
      <w:spacing w:after="100" w:line="259" w:lineRule="auto"/>
      <w:ind w:left="0" w:firstLine="0"/>
      <w:contextualSpacing/>
    </w:pPr>
    <w:rPr>
      <w:rFonts w:ascii="Aptos" w:eastAsiaTheme="minorEastAsia" w:hAnsi="Aptos" w:cstheme="minorBidi"/>
      <w:sz w:val="21"/>
      <w:lang w:val="en-US"/>
    </w:rPr>
  </w:style>
  <w:style w:type="character" w:styleId="BookTitle">
    <w:name w:val="Book Title"/>
    <w:basedOn w:val="DefaultParagraphFont"/>
    <w:uiPriority w:val="33"/>
    <w:qFormat/>
    <w:rsid w:val="007C454B"/>
    <w:rPr>
      <w:b/>
      <w:bCs/>
      <w:i/>
      <w:iCs/>
      <w:spacing w:val="5"/>
    </w:rPr>
  </w:style>
  <w:style w:type="paragraph" w:styleId="Caption">
    <w:name w:val="caption"/>
    <w:basedOn w:val="Normal"/>
    <w:next w:val="Normal"/>
    <w:uiPriority w:val="35"/>
    <w:semiHidden/>
    <w:unhideWhenUsed/>
    <w:qFormat/>
    <w:rsid w:val="007C454B"/>
    <w:pPr>
      <w:spacing w:line="240" w:lineRule="auto"/>
    </w:pPr>
    <w:rPr>
      <w:i/>
      <w:iCs/>
      <w:color w:val="1F497D" w:themeColor="text2"/>
      <w:sz w:val="18"/>
      <w:szCs w:val="18"/>
    </w:rPr>
  </w:style>
  <w:style w:type="character" w:styleId="Emphasis">
    <w:name w:val="Emphasis"/>
    <w:basedOn w:val="DefaultParagraphFont"/>
    <w:uiPriority w:val="20"/>
    <w:qFormat/>
    <w:rsid w:val="007C454B"/>
    <w:rPr>
      <w:i/>
      <w:iCs/>
    </w:rPr>
  </w:style>
  <w:style w:type="character" w:customStyle="1" w:styleId="Heading3Char">
    <w:name w:val="Heading 3 Char"/>
    <w:basedOn w:val="DefaultParagraphFont"/>
    <w:link w:val="Heading3"/>
    <w:uiPriority w:val="9"/>
    <w:semiHidden/>
    <w:rsid w:val="007C454B"/>
    <w:rPr>
      <w:rFonts w:asciiTheme="majorHAnsi" w:eastAsiaTheme="majorEastAsia" w:hAnsiTheme="majorHAnsi" w:cstheme="majorBidi"/>
      <w:color w:val="243F60" w:themeColor="accent1" w:themeShade="7F"/>
      <w:sz w:val="24"/>
      <w:szCs w:val="24"/>
      <w:lang w:eastAsia="en-US"/>
    </w:rPr>
  </w:style>
  <w:style w:type="character" w:customStyle="1" w:styleId="Heading4Char">
    <w:name w:val="Heading 4 Char"/>
    <w:basedOn w:val="DefaultParagraphFont"/>
    <w:link w:val="Heading4"/>
    <w:uiPriority w:val="9"/>
    <w:semiHidden/>
    <w:rsid w:val="007C454B"/>
    <w:rPr>
      <w:rFonts w:asciiTheme="majorHAnsi" w:eastAsiaTheme="majorEastAsia" w:hAnsiTheme="majorHAnsi" w:cstheme="majorBidi"/>
      <w:i/>
      <w:iCs/>
      <w:color w:val="365F91" w:themeColor="accent1" w:themeShade="BF"/>
      <w:sz w:val="22"/>
      <w:szCs w:val="22"/>
      <w:lang w:eastAsia="en-US"/>
    </w:rPr>
  </w:style>
  <w:style w:type="character" w:customStyle="1" w:styleId="Heading5Char">
    <w:name w:val="Heading 5 Char"/>
    <w:basedOn w:val="DefaultParagraphFont"/>
    <w:link w:val="Heading5"/>
    <w:uiPriority w:val="9"/>
    <w:semiHidden/>
    <w:rsid w:val="007C454B"/>
    <w:rPr>
      <w:rFonts w:asciiTheme="majorHAnsi" w:eastAsiaTheme="majorEastAsia" w:hAnsiTheme="majorHAnsi" w:cstheme="majorBidi"/>
      <w:color w:val="365F91" w:themeColor="accent1" w:themeShade="BF"/>
      <w:sz w:val="22"/>
      <w:szCs w:val="22"/>
      <w:lang w:eastAsia="en-US"/>
    </w:rPr>
  </w:style>
  <w:style w:type="character" w:customStyle="1" w:styleId="Heading6Char">
    <w:name w:val="Heading 6 Char"/>
    <w:basedOn w:val="DefaultParagraphFont"/>
    <w:link w:val="Heading6"/>
    <w:uiPriority w:val="9"/>
    <w:semiHidden/>
    <w:rsid w:val="007C454B"/>
    <w:rPr>
      <w:rFonts w:asciiTheme="majorHAnsi" w:eastAsiaTheme="majorEastAsia" w:hAnsiTheme="majorHAnsi" w:cstheme="majorBidi"/>
      <w:color w:val="243F60" w:themeColor="accent1" w:themeShade="7F"/>
      <w:sz w:val="22"/>
      <w:szCs w:val="22"/>
      <w:lang w:eastAsia="en-US"/>
    </w:rPr>
  </w:style>
  <w:style w:type="character" w:customStyle="1" w:styleId="Heading7Char">
    <w:name w:val="Heading 7 Char"/>
    <w:basedOn w:val="DefaultParagraphFont"/>
    <w:link w:val="Heading7"/>
    <w:uiPriority w:val="9"/>
    <w:semiHidden/>
    <w:rsid w:val="007C454B"/>
    <w:rPr>
      <w:rFonts w:asciiTheme="majorHAnsi" w:eastAsiaTheme="majorEastAsia" w:hAnsiTheme="majorHAnsi" w:cstheme="majorBidi"/>
      <w:i/>
      <w:iCs/>
      <w:color w:val="243F60" w:themeColor="accent1" w:themeShade="7F"/>
      <w:sz w:val="22"/>
      <w:szCs w:val="22"/>
      <w:lang w:eastAsia="en-US"/>
    </w:rPr>
  </w:style>
  <w:style w:type="character" w:customStyle="1" w:styleId="Heading8Char">
    <w:name w:val="Heading 8 Char"/>
    <w:basedOn w:val="DefaultParagraphFont"/>
    <w:link w:val="Heading8"/>
    <w:uiPriority w:val="9"/>
    <w:semiHidden/>
    <w:rsid w:val="007C454B"/>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uiPriority w:val="9"/>
    <w:semiHidden/>
    <w:rsid w:val="007C454B"/>
    <w:rPr>
      <w:rFonts w:asciiTheme="majorHAnsi" w:eastAsiaTheme="majorEastAsia" w:hAnsiTheme="majorHAnsi" w:cstheme="majorBidi"/>
      <w:i/>
      <w:iCs/>
      <w:color w:val="272727" w:themeColor="text1" w:themeTint="D8"/>
      <w:sz w:val="21"/>
      <w:szCs w:val="21"/>
      <w:lang w:eastAsia="en-US"/>
    </w:rPr>
  </w:style>
  <w:style w:type="character" w:styleId="IntenseEmphasis">
    <w:name w:val="Intense Emphasis"/>
    <w:basedOn w:val="DefaultParagraphFont"/>
    <w:uiPriority w:val="21"/>
    <w:qFormat/>
    <w:rsid w:val="007C454B"/>
    <w:rPr>
      <w:i/>
      <w:iCs/>
      <w:color w:val="4F81BD" w:themeColor="accent1"/>
    </w:rPr>
  </w:style>
  <w:style w:type="paragraph" w:styleId="IntenseQuote">
    <w:name w:val="Intense Quote"/>
    <w:basedOn w:val="Normal"/>
    <w:next w:val="Normal"/>
    <w:link w:val="IntenseQuoteChar"/>
    <w:uiPriority w:val="30"/>
    <w:qFormat/>
    <w:rsid w:val="007C454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C454B"/>
    <w:rPr>
      <w:i/>
      <w:iCs/>
      <w:color w:val="4F81BD" w:themeColor="accent1"/>
      <w:sz w:val="22"/>
      <w:szCs w:val="22"/>
      <w:lang w:eastAsia="en-US"/>
    </w:rPr>
  </w:style>
  <w:style w:type="character" w:styleId="IntenseReference">
    <w:name w:val="Intense Reference"/>
    <w:basedOn w:val="DefaultParagraphFont"/>
    <w:uiPriority w:val="32"/>
    <w:qFormat/>
    <w:rsid w:val="007C454B"/>
    <w:rPr>
      <w:b/>
      <w:bCs/>
      <w:smallCaps/>
      <w:color w:val="4F81BD" w:themeColor="accent1"/>
      <w:spacing w:val="5"/>
    </w:rPr>
  </w:style>
  <w:style w:type="paragraph" w:styleId="NoSpacing">
    <w:name w:val="No Spacing"/>
    <w:uiPriority w:val="1"/>
    <w:qFormat/>
    <w:rsid w:val="007C454B"/>
    <w:rPr>
      <w:sz w:val="22"/>
      <w:szCs w:val="22"/>
      <w:lang w:eastAsia="en-US"/>
    </w:rPr>
  </w:style>
  <w:style w:type="paragraph" w:styleId="Quote">
    <w:name w:val="Quote"/>
    <w:basedOn w:val="Normal"/>
    <w:next w:val="Normal"/>
    <w:link w:val="QuoteChar"/>
    <w:uiPriority w:val="29"/>
    <w:qFormat/>
    <w:rsid w:val="007C454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C454B"/>
    <w:rPr>
      <w:i/>
      <w:iCs/>
      <w:color w:val="404040" w:themeColor="text1" w:themeTint="BF"/>
      <w:sz w:val="22"/>
      <w:szCs w:val="22"/>
      <w:lang w:eastAsia="en-US"/>
    </w:rPr>
  </w:style>
  <w:style w:type="paragraph" w:styleId="Subtitle">
    <w:name w:val="Subtitle"/>
    <w:basedOn w:val="Normal"/>
    <w:next w:val="Normal"/>
    <w:link w:val="SubtitleChar"/>
    <w:uiPriority w:val="11"/>
    <w:qFormat/>
    <w:rsid w:val="007C454B"/>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7C454B"/>
    <w:rPr>
      <w:rFonts w:asciiTheme="minorHAnsi" w:eastAsiaTheme="minorEastAsia" w:hAnsiTheme="minorHAnsi" w:cstheme="minorBidi"/>
      <w:color w:val="5A5A5A" w:themeColor="text1" w:themeTint="A5"/>
      <w:spacing w:val="15"/>
      <w:sz w:val="22"/>
      <w:szCs w:val="22"/>
      <w:lang w:eastAsia="en-US"/>
    </w:rPr>
  </w:style>
  <w:style w:type="character" w:styleId="SubtleEmphasis">
    <w:name w:val="Subtle Emphasis"/>
    <w:basedOn w:val="DefaultParagraphFont"/>
    <w:uiPriority w:val="19"/>
    <w:qFormat/>
    <w:rsid w:val="007C454B"/>
    <w:rPr>
      <w:i/>
      <w:iCs/>
      <w:color w:val="404040" w:themeColor="text1" w:themeTint="BF"/>
    </w:rPr>
  </w:style>
  <w:style w:type="character" w:styleId="SubtleReference">
    <w:name w:val="Subtle Reference"/>
    <w:basedOn w:val="DefaultParagraphFont"/>
    <w:uiPriority w:val="31"/>
    <w:qFormat/>
    <w:rsid w:val="007C454B"/>
    <w:rPr>
      <w:smallCaps/>
      <w:color w:val="5A5A5A" w:themeColor="text1" w:themeTint="A5"/>
    </w:rPr>
  </w:style>
  <w:style w:type="paragraph" w:styleId="TOCHeading">
    <w:name w:val="TOC Heading"/>
    <w:basedOn w:val="Heading1"/>
    <w:next w:val="Normal"/>
    <w:uiPriority w:val="39"/>
    <w:semiHidden/>
    <w:unhideWhenUsed/>
    <w:qFormat/>
    <w:rsid w:val="007C454B"/>
    <w:pPr>
      <w:keepNext/>
      <w:keepLines/>
      <w:spacing w:after="0"/>
      <w:outlineLvl w:val="9"/>
    </w:pPr>
    <w:rPr>
      <w:rFonts w:asciiTheme="majorHAnsi" w:eastAsiaTheme="majorEastAsia" w:hAnsiTheme="majorHAnsi" w:cstheme="majorBidi"/>
      <w:b w:val="0"/>
      <w:bCs w:val="0"/>
      <w:caps w:val="0"/>
      <w:color w:val="365F91"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1341">
      <w:bodyDiv w:val="1"/>
      <w:marLeft w:val="0"/>
      <w:marRight w:val="0"/>
      <w:marTop w:val="0"/>
      <w:marBottom w:val="0"/>
      <w:divBdr>
        <w:top w:val="none" w:sz="0" w:space="0" w:color="auto"/>
        <w:left w:val="none" w:sz="0" w:space="0" w:color="auto"/>
        <w:bottom w:val="none" w:sz="0" w:space="0" w:color="auto"/>
        <w:right w:val="none" w:sz="0" w:space="0" w:color="auto"/>
      </w:divBdr>
    </w:div>
    <w:div w:id="883055467">
      <w:bodyDiv w:val="1"/>
      <w:marLeft w:val="0"/>
      <w:marRight w:val="0"/>
      <w:marTop w:val="0"/>
      <w:marBottom w:val="0"/>
      <w:divBdr>
        <w:top w:val="none" w:sz="0" w:space="0" w:color="auto"/>
        <w:left w:val="none" w:sz="0" w:space="0" w:color="auto"/>
        <w:bottom w:val="none" w:sz="0" w:space="0" w:color="auto"/>
        <w:right w:val="none" w:sz="0" w:space="0" w:color="auto"/>
      </w:divBdr>
    </w:div>
    <w:div w:id="980623503">
      <w:bodyDiv w:val="1"/>
      <w:marLeft w:val="0"/>
      <w:marRight w:val="0"/>
      <w:marTop w:val="0"/>
      <w:marBottom w:val="0"/>
      <w:divBdr>
        <w:top w:val="none" w:sz="0" w:space="0" w:color="auto"/>
        <w:left w:val="none" w:sz="0" w:space="0" w:color="auto"/>
        <w:bottom w:val="none" w:sz="0" w:space="0" w:color="auto"/>
        <w:right w:val="none" w:sz="0" w:space="0" w:color="auto"/>
      </w:divBdr>
      <w:divsChild>
        <w:div w:id="911038245">
          <w:marLeft w:val="0"/>
          <w:marRight w:val="0"/>
          <w:marTop w:val="0"/>
          <w:marBottom w:val="0"/>
          <w:divBdr>
            <w:top w:val="none" w:sz="0" w:space="0" w:color="auto"/>
            <w:left w:val="none" w:sz="0" w:space="0" w:color="auto"/>
            <w:bottom w:val="none" w:sz="0" w:space="0" w:color="auto"/>
            <w:right w:val="none" w:sz="0" w:space="0" w:color="auto"/>
          </w:divBdr>
        </w:div>
      </w:divsChild>
    </w:div>
    <w:div w:id="1119370892">
      <w:bodyDiv w:val="1"/>
      <w:marLeft w:val="0"/>
      <w:marRight w:val="0"/>
      <w:marTop w:val="0"/>
      <w:marBottom w:val="0"/>
      <w:divBdr>
        <w:top w:val="none" w:sz="0" w:space="0" w:color="auto"/>
        <w:left w:val="none" w:sz="0" w:space="0" w:color="auto"/>
        <w:bottom w:val="none" w:sz="0" w:space="0" w:color="auto"/>
        <w:right w:val="none" w:sz="0" w:space="0" w:color="auto"/>
      </w:divBdr>
    </w:div>
    <w:div w:id="1371690921">
      <w:bodyDiv w:val="1"/>
      <w:marLeft w:val="0"/>
      <w:marRight w:val="0"/>
      <w:marTop w:val="0"/>
      <w:marBottom w:val="0"/>
      <w:divBdr>
        <w:top w:val="none" w:sz="0" w:space="0" w:color="auto"/>
        <w:left w:val="none" w:sz="0" w:space="0" w:color="auto"/>
        <w:bottom w:val="none" w:sz="0" w:space="0" w:color="auto"/>
        <w:right w:val="none" w:sz="0" w:space="0" w:color="auto"/>
      </w:divBdr>
    </w:div>
    <w:div w:id="1410613742">
      <w:bodyDiv w:val="1"/>
      <w:marLeft w:val="0"/>
      <w:marRight w:val="0"/>
      <w:marTop w:val="0"/>
      <w:marBottom w:val="0"/>
      <w:divBdr>
        <w:top w:val="none" w:sz="0" w:space="0" w:color="auto"/>
        <w:left w:val="none" w:sz="0" w:space="0" w:color="auto"/>
        <w:bottom w:val="none" w:sz="0" w:space="0" w:color="auto"/>
        <w:right w:val="none" w:sz="0" w:space="0" w:color="auto"/>
      </w:divBdr>
    </w:div>
    <w:div w:id="1547527433">
      <w:bodyDiv w:val="1"/>
      <w:marLeft w:val="0"/>
      <w:marRight w:val="0"/>
      <w:marTop w:val="0"/>
      <w:marBottom w:val="0"/>
      <w:divBdr>
        <w:top w:val="none" w:sz="0" w:space="0" w:color="auto"/>
        <w:left w:val="none" w:sz="0" w:space="0" w:color="auto"/>
        <w:bottom w:val="none" w:sz="0" w:space="0" w:color="auto"/>
        <w:right w:val="none" w:sz="0" w:space="0" w:color="auto"/>
      </w:divBdr>
    </w:div>
    <w:div w:id="1739396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1999</Words>
  <Characters>11395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2026-10-26T22:40:00Z</dcterms:created>
  <dcterms:modified xsi:type="dcterms:W3CDTF">2026-10-26T22:40:00Z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2026-10-26T22:40:59Z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7b2d35ef-59cb-4d28-9569-87d27e6cd72a</vt:lpwstr>
  </property>
  <property fmtid="{D5CDD505-2E9C-101B-9397-08002B2CF9AE}" pid="8" name="MSIP_Label_69af8531-eb46-4968-8cb3-105d2f5ea87e_ContentBits">
    <vt:lpwstr>0</vt:lpwstr>
  </property>
  <property fmtid="{D5CDD505-2E9C-101B-9397-08002B2CF9AE}" pid="9" name="MSIP_Label_69af8531-eb46-4968-8cb3-105d2f5ea87e_Tag">
    <vt:lpwstr>10, 3, 0, 1</vt:lpwstr>
  </property>
</Properties>
</file>