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CC55" w14:textId="77777777" w:rsidR="00D349E4" w:rsidRDefault="00D349E4" w:rsidP="00D349E4">
      <w:pPr>
        <w:pStyle w:val="Heading1"/>
        <w:rPr>
          <w:sz w:val="48"/>
          <w:szCs w:val="48"/>
          <w:lang w:val="en-GB"/>
        </w:rPr>
      </w:pPr>
    </w:p>
    <w:p w14:paraId="4C5FA4A7" w14:textId="0D973E17" w:rsidR="00D349E4" w:rsidRPr="00D21EF8" w:rsidRDefault="00D349E4" w:rsidP="00D349E4">
      <w:pPr>
        <w:pStyle w:val="Heading1"/>
        <w:rPr>
          <w:sz w:val="48"/>
          <w:szCs w:val="48"/>
          <w:lang w:val="en-GB"/>
        </w:rPr>
      </w:pPr>
      <w:r>
        <w:rPr>
          <w:sz w:val="48"/>
          <w:szCs w:val="48"/>
          <w:lang w:val="en-GB"/>
        </w:rPr>
        <w:t>Manager, Information and Digital Services</w:t>
      </w:r>
    </w:p>
    <w:p w14:paraId="0C3C6E24" w14:textId="77777777" w:rsidR="00D349E4" w:rsidRPr="00D21EF8" w:rsidRDefault="00D349E4" w:rsidP="00D349E4">
      <w:pPr>
        <w:spacing w:after="120"/>
        <w:rPr>
          <w:b/>
          <w:color w:val="000000" w:themeColor="text1"/>
          <w:lang w:val="en-GB"/>
        </w:rPr>
      </w:pPr>
      <w:r w:rsidRPr="00D21EF8">
        <w:rPr>
          <w:b/>
          <w:color w:val="000000" w:themeColor="text1"/>
          <w:lang w:val="en-GB"/>
        </w:rPr>
        <w:t xml:space="preserve">Position Number: </w:t>
      </w:r>
      <w:r w:rsidRPr="00613D3B">
        <w:rPr>
          <w:b/>
          <w:color w:val="000000" w:themeColor="text1"/>
          <w:lang w:val="en-GB"/>
        </w:rPr>
        <w:t>350</w:t>
      </w:r>
    </w:p>
    <w:p w14:paraId="055A1BE5" w14:textId="77777777" w:rsidR="00D349E4" w:rsidRPr="00D21EF8" w:rsidRDefault="00D349E4" w:rsidP="00D349E4">
      <w:pPr>
        <w:spacing w:after="120"/>
        <w:rPr>
          <w:b/>
          <w:color w:val="000000" w:themeColor="text1"/>
          <w:lang w:val="en-GB"/>
        </w:rPr>
      </w:pPr>
      <w:r w:rsidRPr="00D21EF8">
        <w:rPr>
          <w:b/>
          <w:color w:val="000000" w:themeColor="text1"/>
          <w:lang w:val="en-GB"/>
        </w:rPr>
        <w:t>Classification:</w:t>
      </w:r>
      <w:r w:rsidRPr="00D21EF8">
        <w:rPr>
          <w:color w:val="000000" w:themeColor="text1"/>
          <w:lang w:val="en-GB"/>
        </w:rPr>
        <w:t xml:space="preserve"> Senior Officer Grade C</w:t>
      </w:r>
    </w:p>
    <w:p w14:paraId="6CECD83C" w14:textId="77777777" w:rsidR="00D349E4" w:rsidRPr="00D21EF8" w:rsidRDefault="00D349E4" w:rsidP="00D349E4">
      <w:pPr>
        <w:spacing w:after="120"/>
        <w:rPr>
          <w:color w:val="000000" w:themeColor="text1"/>
          <w:lang w:val="en-GB"/>
        </w:rPr>
      </w:pPr>
      <w:r w:rsidRPr="00D21EF8">
        <w:rPr>
          <w:b/>
          <w:color w:val="000000" w:themeColor="text1"/>
          <w:lang w:val="en-GB"/>
        </w:rPr>
        <w:t xml:space="preserve">Branch: </w:t>
      </w:r>
      <w:r>
        <w:rPr>
          <w:color w:val="000000" w:themeColor="text1"/>
          <w:lang w:val="en-GB"/>
        </w:rPr>
        <w:t>Business Support</w:t>
      </w:r>
    </w:p>
    <w:p w14:paraId="553070E7" w14:textId="77777777" w:rsidR="00D349E4" w:rsidRPr="00D21EF8" w:rsidRDefault="00D349E4" w:rsidP="00D349E4">
      <w:pPr>
        <w:spacing w:after="120"/>
        <w:rPr>
          <w:color w:val="000000" w:themeColor="text1"/>
          <w:lang w:val="en-GB"/>
        </w:rPr>
      </w:pPr>
      <w:r w:rsidRPr="00D21EF8">
        <w:rPr>
          <w:b/>
          <w:color w:val="000000" w:themeColor="text1"/>
          <w:lang w:val="en-GB"/>
        </w:rPr>
        <w:t>Business Unit:</w:t>
      </w:r>
      <w:r w:rsidRPr="00D21EF8">
        <w:rPr>
          <w:b/>
          <w:color w:val="000000" w:themeColor="text1"/>
          <w:lang w:val="en-GB"/>
        </w:rPr>
        <w:tab/>
      </w:r>
      <w:r>
        <w:rPr>
          <w:color w:val="000000" w:themeColor="text1"/>
          <w:lang w:val="en-GB"/>
        </w:rPr>
        <w:t>Information and Digital Services</w:t>
      </w:r>
    </w:p>
    <w:p w14:paraId="3E68388B" w14:textId="77777777" w:rsidR="00D349E4" w:rsidRPr="00D21EF8" w:rsidRDefault="00D349E4" w:rsidP="00D349E4">
      <w:pPr>
        <w:pStyle w:val="Heading1"/>
        <w:pBdr>
          <w:bottom w:val="single" w:sz="12" w:space="1" w:color="auto"/>
        </w:pBdr>
        <w:spacing w:before="360"/>
        <w:rPr>
          <w:rFonts w:asciiTheme="minorHAnsi" w:hAnsiTheme="minorHAnsi"/>
          <w:lang w:val="en-GB"/>
        </w:rPr>
      </w:pPr>
      <w:r w:rsidRPr="00D21EF8">
        <w:rPr>
          <w:rFonts w:asciiTheme="minorHAnsi" w:hAnsiTheme="minorHAnsi"/>
          <w:lang w:val="en-GB"/>
        </w:rPr>
        <w:t>Who are we</w:t>
      </w:r>
    </w:p>
    <w:p w14:paraId="3F4DF22E" w14:textId="77777777" w:rsidR="00D349E4" w:rsidRPr="00D21EF8" w:rsidRDefault="00D349E4" w:rsidP="00D349E4">
      <w:pPr>
        <w:spacing w:line="300" w:lineRule="atLeast"/>
        <w:jc w:val="both"/>
        <w:rPr>
          <w:rFonts w:asciiTheme="minorHAnsi" w:hAnsiTheme="minorHAnsi" w:cstheme="minorHAnsi"/>
          <w:color w:val="000000" w:themeColor="text1"/>
          <w:lang w:val="en-GB"/>
        </w:rPr>
      </w:pPr>
      <w:r w:rsidRPr="00D21EF8">
        <w:rPr>
          <w:rFonts w:asciiTheme="minorHAnsi" w:hAnsiTheme="minorHAnsi" w:cstheme="minorHAnsi"/>
          <w:color w:val="000000" w:themeColor="text1"/>
          <w:lang w:val="en-GB"/>
        </w:rPr>
        <w:t xml:space="preserve">The Office of the Legislative Assembly (OLA) is an impartial statutory agency which provides procedural and administrative advice and support to the Assembly and its committees. It is headed by the Clerk of the Assembly and is governed by the </w:t>
      </w:r>
      <w:hyperlink r:id="rId8" w:tgtFrame="_blank" w:history="1">
        <w:r w:rsidRPr="00D21EF8">
          <w:rPr>
            <w:rStyle w:val="Emphasis"/>
            <w:rFonts w:asciiTheme="minorHAnsi" w:hAnsiTheme="minorHAnsi" w:cstheme="minorHAnsi"/>
            <w:color w:val="000000" w:themeColor="text1"/>
            <w:lang w:val="en-GB"/>
          </w:rPr>
          <w:t>Legislative Assembly (Office of the Legislative Assembly) Act 2012</w:t>
        </w:r>
      </w:hyperlink>
      <w:r w:rsidRPr="00D21EF8">
        <w:rPr>
          <w:rFonts w:asciiTheme="minorHAnsi" w:hAnsiTheme="minorHAnsi" w:cstheme="minorHAnsi"/>
          <w:color w:val="000000" w:themeColor="text1"/>
          <w:lang w:val="en-GB"/>
        </w:rPr>
        <w:t xml:space="preserve">.  </w:t>
      </w:r>
    </w:p>
    <w:p w14:paraId="2C50A5B4" w14:textId="77777777" w:rsidR="00D349E4" w:rsidRDefault="00D349E4" w:rsidP="00D349E4">
      <w:pPr>
        <w:spacing w:line="300" w:lineRule="atLeast"/>
        <w:jc w:val="both"/>
        <w:rPr>
          <w:color w:val="000000" w:themeColor="text1"/>
          <w:lang w:val="en-GB"/>
        </w:rPr>
      </w:pPr>
      <w:r w:rsidRPr="5F6F7E1E">
        <w:rPr>
          <w:rFonts w:asciiTheme="minorHAnsi" w:hAnsiTheme="minorHAnsi" w:cstheme="minorBidi"/>
          <w:color w:val="000000" w:themeColor="text1"/>
          <w:lang w:val="en-GB"/>
        </w:rPr>
        <w:t xml:space="preserve">OLA comprises three branches: the Office of the Clerk, Parliamentary Support and Business Support. The </w:t>
      </w:r>
      <w:r w:rsidRPr="5F6F7E1E">
        <w:rPr>
          <w:color w:val="000000" w:themeColor="text1"/>
          <w:lang w:val="en-GB"/>
        </w:rPr>
        <w:t xml:space="preserve">Business Support Branch is responsible for servicing and advising executive and non-executive members, their staff, the Clerk and Office staff on key functions </w:t>
      </w:r>
      <w:proofErr w:type="gramStart"/>
      <w:r w:rsidRPr="5F6F7E1E">
        <w:rPr>
          <w:color w:val="000000" w:themeColor="text1"/>
          <w:lang w:val="en-GB"/>
        </w:rPr>
        <w:t>including:</w:t>
      </w:r>
      <w:proofErr w:type="gramEnd"/>
      <w:r w:rsidRPr="5F6F7E1E">
        <w:rPr>
          <w:color w:val="000000" w:themeColor="text1"/>
          <w:lang w:val="en-GB"/>
        </w:rPr>
        <w:t xml:space="preserve"> Finance; Human Resources; Security and Building Services, and I</w:t>
      </w:r>
      <w:r>
        <w:rPr>
          <w:color w:val="000000" w:themeColor="text1"/>
          <w:lang w:val="en-GB"/>
        </w:rPr>
        <w:t xml:space="preserve">nformation </w:t>
      </w:r>
      <w:r w:rsidRPr="5F6F7E1E">
        <w:rPr>
          <w:color w:val="000000" w:themeColor="text1"/>
          <w:lang w:val="en-GB"/>
        </w:rPr>
        <w:t>T</w:t>
      </w:r>
      <w:r>
        <w:rPr>
          <w:color w:val="000000" w:themeColor="text1"/>
          <w:lang w:val="en-GB"/>
        </w:rPr>
        <w:t>echnology</w:t>
      </w:r>
      <w:r w:rsidRPr="5F6F7E1E">
        <w:rPr>
          <w:color w:val="000000" w:themeColor="text1"/>
          <w:lang w:val="en-GB"/>
        </w:rPr>
        <w:t>, Records and Broadcasting.</w:t>
      </w:r>
    </w:p>
    <w:p w14:paraId="2CF1BFCF" w14:textId="77777777" w:rsidR="00D349E4" w:rsidRPr="0002767E" w:rsidRDefault="00D349E4" w:rsidP="00D349E4">
      <w:pPr>
        <w:spacing w:line="300" w:lineRule="atLeast"/>
        <w:jc w:val="both"/>
        <w:rPr>
          <w:rFonts w:asciiTheme="minorHAnsi" w:hAnsiTheme="minorHAnsi" w:cstheme="minorBidi"/>
          <w:color w:val="000000" w:themeColor="text1"/>
          <w:lang w:val="en-GB"/>
        </w:rPr>
      </w:pPr>
      <w:r w:rsidRPr="0002767E">
        <w:rPr>
          <w:rFonts w:asciiTheme="minorHAnsi" w:hAnsiTheme="minorHAnsi" w:cstheme="minorBidi"/>
          <w:color w:val="000000" w:themeColor="text1"/>
          <w:lang w:val="en-GB"/>
        </w:rPr>
        <w:t xml:space="preserve">Join a workplace that offers meaningful, varied and challenging work at the heart of parliamentary democracy. Our employees are engaged under the </w:t>
      </w:r>
      <w:hyperlink r:id="rId9" w:history="1">
        <w:r w:rsidRPr="0002767E">
          <w:rPr>
            <w:lang w:val="en-GB"/>
          </w:rPr>
          <w:t>Public Sector Management Act 1994</w:t>
        </w:r>
      </w:hyperlink>
      <w:r w:rsidRPr="0002767E">
        <w:rPr>
          <w:rFonts w:asciiTheme="minorHAnsi" w:hAnsiTheme="minorHAnsi" w:cstheme="minorBidi"/>
          <w:color w:val="000000" w:themeColor="text1"/>
          <w:lang w:val="en-GB"/>
        </w:rPr>
        <w:t xml:space="preserve"> and the Office of the Legislative Assembly Enterprise Agreement. We offer a competitive range of benefits, including a 12.5% employer superannuation contribution, 17.5% annual leave loading, flexible working arrangements (including the option of a nine-day fortnight), and opportunities to learn, develop and grow your career.</w:t>
      </w:r>
    </w:p>
    <w:p w14:paraId="515844BC" w14:textId="77777777" w:rsidR="00D349E4" w:rsidRPr="00D21EF8" w:rsidRDefault="00D349E4" w:rsidP="00D349E4">
      <w:pPr>
        <w:pStyle w:val="Heading1"/>
        <w:pBdr>
          <w:bottom w:val="single" w:sz="12" w:space="1" w:color="auto"/>
        </w:pBdr>
        <w:spacing w:before="360"/>
        <w:rPr>
          <w:rFonts w:asciiTheme="minorHAnsi" w:hAnsiTheme="minorHAnsi"/>
          <w:lang w:val="en-GB"/>
        </w:rPr>
      </w:pPr>
      <w:r>
        <w:rPr>
          <w:rFonts w:asciiTheme="minorHAnsi" w:hAnsiTheme="minorHAnsi"/>
          <w:lang w:val="en-GB"/>
        </w:rPr>
        <w:t>Information and Digital Services Function</w:t>
      </w:r>
    </w:p>
    <w:p w14:paraId="4251C6A6" w14:textId="77777777" w:rsidR="00D349E4" w:rsidRPr="0002767E" w:rsidRDefault="00D349E4" w:rsidP="00D349E4">
      <w:pPr>
        <w:spacing w:line="300" w:lineRule="atLeast"/>
        <w:jc w:val="both"/>
        <w:rPr>
          <w:rFonts w:asciiTheme="minorHAnsi" w:hAnsiTheme="minorHAnsi" w:cstheme="minorHAnsi"/>
          <w:color w:val="000000" w:themeColor="text1"/>
          <w:lang w:val="en-GB"/>
        </w:rPr>
      </w:pPr>
      <w:r w:rsidRPr="0002767E">
        <w:rPr>
          <w:rFonts w:asciiTheme="minorHAnsi" w:hAnsiTheme="minorHAnsi" w:cstheme="minorHAnsi"/>
          <w:color w:val="000000" w:themeColor="text1"/>
          <w:lang w:val="en-GB"/>
        </w:rPr>
        <w:t>The Information and Digital Services team is responsible for delivering information technology, records and information management, broadcasting, and website services across the Office. The team develops innovative solutions to meet the organisation’s information management needs, implements business systems and hardware/software upgrades, operates and maintains the Assembly’s broadcasting systems, and ensures compliance with relevant legislative requirements, including the Territory Records Act 2002 and the Legislative Assembly (Broadcasting) Act 2001.</w:t>
      </w:r>
    </w:p>
    <w:p w14:paraId="563EACCA" w14:textId="77777777" w:rsidR="00D349E4" w:rsidRPr="0002767E" w:rsidRDefault="00D349E4" w:rsidP="00D349E4">
      <w:pPr>
        <w:spacing w:line="300" w:lineRule="atLeast"/>
        <w:jc w:val="both"/>
        <w:rPr>
          <w:rFonts w:asciiTheme="minorHAnsi" w:hAnsiTheme="minorHAnsi" w:cstheme="minorHAnsi"/>
          <w:color w:val="000000" w:themeColor="text1"/>
          <w:lang w:val="en-GB"/>
        </w:rPr>
      </w:pPr>
      <w:r w:rsidRPr="0002767E">
        <w:rPr>
          <w:rFonts w:asciiTheme="minorHAnsi" w:hAnsiTheme="minorHAnsi" w:cstheme="minorHAnsi"/>
          <w:color w:val="000000" w:themeColor="text1"/>
          <w:lang w:val="en-GB"/>
        </w:rPr>
        <w:t>The team provides effective, reliable and responsive information and digital services that support staff and Members in delivering the Assembly’s accountability, representation and legislative functions. Team members enjoy diverse and challenging work opportunities, contributing to projects and services that are critical to the effective operation of the Legislative Assembly.</w:t>
      </w:r>
    </w:p>
    <w:p w14:paraId="3D779D18" w14:textId="77777777" w:rsidR="00D349E4" w:rsidRPr="00D21EF8" w:rsidRDefault="00D349E4" w:rsidP="00D349E4">
      <w:pPr>
        <w:pStyle w:val="Heading1"/>
        <w:pBdr>
          <w:bottom w:val="single" w:sz="12" w:space="1" w:color="auto"/>
        </w:pBdr>
        <w:rPr>
          <w:rFonts w:asciiTheme="minorHAnsi" w:hAnsiTheme="minorHAnsi"/>
          <w:lang w:val="en-GB"/>
        </w:rPr>
      </w:pPr>
      <w:r w:rsidRPr="00D21EF8">
        <w:rPr>
          <w:rFonts w:asciiTheme="minorHAnsi" w:hAnsiTheme="minorHAnsi"/>
          <w:lang w:val="en-GB"/>
        </w:rPr>
        <w:t>The Job</w:t>
      </w:r>
    </w:p>
    <w:p w14:paraId="30D28826" w14:textId="77777777" w:rsidR="00D349E4" w:rsidRDefault="00D349E4" w:rsidP="00D349E4">
      <w:pPr>
        <w:pStyle w:val="NormalWeb"/>
        <w:tabs>
          <w:tab w:val="left" w:pos="2730"/>
        </w:tabs>
        <w:spacing w:before="240" w:after="120" w:line="300" w:lineRule="atLeast"/>
        <w:rPr>
          <w:rFonts w:asciiTheme="minorHAnsi" w:hAnsiTheme="minorHAnsi" w:cstheme="minorHAnsi"/>
          <w:iCs/>
          <w:color w:val="auto"/>
        </w:rPr>
      </w:pPr>
      <w:r w:rsidRPr="0002767E">
        <w:rPr>
          <w:rFonts w:asciiTheme="minorHAnsi" w:hAnsiTheme="minorHAnsi" w:cstheme="minorHAnsi"/>
          <w:iCs/>
          <w:color w:val="auto"/>
        </w:rPr>
        <w:t>Manager, Information and Digital Services leads the delivery of information and digital services to the Office of the Legislative Assembly. The role is responsible for providing strategic leadership and operational oversight of information technology, records and information management, broadcasting and website services, ensuring these functions effectively support the Assembly's business needs and legislative responsibilities.</w:t>
      </w:r>
    </w:p>
    <w:p w14:paraId="17BDD8E6" w14:textId="77777777" w:rsidR="00D349E4" w:rsidRPr="0051268D" w:rsidRDefault="00D349E4" w:rsidP="00D349E4">
      <w:pPr>
        <w:autoSpaceDE/>
        <w:autoSpaceDN/>
        <w:adjustRightInd/>
        <w:spacing w:before="100" w:beforeAutospacing="1" w:after="100" w:afterAutospacing="1" w:line="240" w:lineRule="auto"/>
        <w:textAlignment w:val="auto"/>
        <w:rPr>
          <w:rFonts w:asciiTheme="minorHAnsi" w:hAnsiTheme="minorHAnsi" w:cstheme="minorHAnsi"/>
          <w:iCs/>
          <w:color w:val="auto"/>
        </w:rPr>
      </w:pPr>
      <w:r w:rsidRPr="0051268D">
        <w:rPr>
          <w:rFonts w:asciiTheme="minorHAnsi" w:hAnsiTheme="minorHAnsi" w:cstheme="minorHAnsi"/>
          <w:iCs/>
          <w:color w:val="auto"/>
        </w:rPr>
        <w:t>Key responsibilities</w:t>
      </w:r>
      <w:r>
        <w:rPr>
          <w:rFonts w:asciiTheme="minorHAnsi" w:hAnsiTheme="minorHAnsi" w:cstheme="minorHAnsi"/>
          <w:iCs/>
          <w:color w:val="auto"/>
        </w:rPr>
        <w:t xml:space="preserve"> include:</w:t>
      </w:r>
    </w:p>
    <w:p w14:paraId="6936A0C8"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Provide strategic leadership and direction for the Office's information and digital services functions.</w:t>
      </w:r>
    </w:p>
    <w:p w14:paraId="6FC2FF75" w14:textId="77777777" w:rsidR="00D349E4"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Lead the delivery and continuous improvement of information technology, records and information management, broadcasting and website services.</w:t>
      </w:r>
    </w:p>
    <w:p w14:paraId="26CF0D70"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lang w:val="en-US"/>
        </w:rPr>
        <w:t>Lead, develop and support a multidisciplinary team, fostering a high-performing, collaborative and customer-focused culture and building capability through coaching, development and cross-skilling.</w:t>
      </w:r>
    </w:p>
    <w:p w14:paraId="704344BF"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Drive digital transformation initiatives and technology projects that support organisational objectives and improve business outcomes.</w:t>
      </w:r>
    </w:p>
    <w:p w14:paraId="5FB14307"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Ensure effective governance, risk management and compliance with legislative, policy and security requirements.</w:t>
      </w:r>
    </w:p>
    <w:p w14:paraId="2E655642"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Provide high-level strategic advice to the Clerk, Speaker and Executive Management Group.</w:t>
      </w:r>
    </w:p>
    <w:p w14:paraId="00AAFF57" w14:textId="77777777" w:rsidR="00D349E4" w:rsidRPr="0051268D" w:rsidRDefault="00D349E4" w:rsidP="00D349E4">
      <w:pPr>
        <w:pStyle w:val="Bodycopy"/>
        <w:numPr>
          <w:ilvl w:val="0"/>
          <w:numId w:val="16"/>
        </w:numPr>
        <w:rPr>
          <w:rFonts w:cs="Times New Roman"/>
          <w:color w:val="auto"/>
          <w:spacing w:val="0"/>
          <w:sz w:val="24"/>
          <w:szCs w:val="24"/>
        </w:rPr>
      </w:pPr>
      <w:r w:rsidRPr="0051268D">
        <w:rPr>
          <w:rFonts w:cs="Times New Roman"/>
          <w:color w:val="auto"/>
          <w:spacing w:val="0"/>
          <w:sz w:val="24"/>
          <w:szCs w:val="24"/>
        </w:rPr>
        <w:t>Manage the team's people, financial and operational resources to deliver high-quality services.</w:t>
      </w:r>
    </w:p>
    <w:p w14:paraId="3B126C85" w14:textId="77777777" w:rsidR="00D349E4" w:rsidRPr="00D21EF8" w:rsidRDefault="00D349E4" w:rsidP="00D349E4">
      <w:pPr>
        <w:pStyle w:val="Heading1"/>
        <w:pBdr>
          <w:bottom w:val="single" w:sz="12" w:space="1" w:color="auto"/>
        </w:pBdr>
        <w:spacing w:before="360" w:line="300" w:lineRule="atLeast"/>
        <w:rPr>
          <w:rFonts w:asciiTheme="minorHAnsi" w:hAnsiTheme="minorHAnsi"/>
          <w:lang w:val="en-GB"/>
        </w:rPr>
      </w:pPr>
      <w:r w:rsidRPr="00D21EF8">
        <w:rPr>
          <w:rFonts w:asciiTheme="minorHAnsi" w:hAnsiTheme="minorHAnsi"/>
          <w:lang w:val="en-GB"/>
        </w:rPr>
        <w:t>What we are looking for</w:t>
      </w:r>
    </w:p>
    <w:p w14:paraId="4CDA01D5" w14:textId="143F84B6" w:rsidR="00D349E4"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Pr>
          <w:rFonts w:asciiTheme="minorHAnsi" w:hAnsiTheme="minorHAnsi" w:cstheme="minorHAnsi"/>
          <w:szCs w:val="22"/>
          <w:lang w:val="en-GB"/>
        </w:rPr>
        <w:t>Demonstrated knowledge of information technology and</w:t>
      </w:r>
      <w:r w:rsidR="001C14D9">
        <w:rPr>
          <w:rFonts w:asciiTheme="minorHAnsi" w:hAnsiTheme="minorHAnsi" w:cstheme="minorHAnsi"/>
          <w:szCs w:val="22"/>
          <w:lang w:val="en-GB"/>
        </w:rPr>
        <w:t>/or</w:t>
      </w:r>
      <w:r>
        <w:rPr>
          <w:rFonts w:asciiTheme="minorHAnsi" w:hAnsiTheme="minorHAnsi" w:cstheme="minorHAnsi"/>
          <w:szCs w:val="22"/>
          <w:lang w:val="en-GB"/>
        </w:rPr>
        <w:t xml:space="preserve"> digital services practices, records management and the ability to apply these to business practices.</w:t>
      </w:r>
    </w:p>
    <w:p w14:paraId="628533AD" w14:textId="77777777" w:rsidR="00D349E4"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sidRPr="00D21EF8">
        <w:rPr>
          <w:rFonts w:asciiTheme="minorHAnsi" w:hAnsiTheme="minorHAnsi" w:cstheme="minorHAnsi"/>
          <w:szCs w:val="22"/>
          <w:lang w:val="en-GB"/>
        </w:rPr>
        <w:t xml:space="preserve">The ability to </w:t>
      </w:r>
      <w:r>
        <w:rPr>
          <w:rFonts w:asciiTheme="minorHAnsi" w:hAnsiTheme="minorHAnsi" w:cstheme="minorHAnsi"/>
          <w:szCs w:val="22"/>
          <w:lang w:val="en-GB"/>
        </w:rPr>
        <w:t>utilise resources and problem solve solutions to improve business outcomes, ensure legislative and policy compliance, and mitigate risks</w:t>
      </w:r>
    </w:p>
    <w:p w14:paraId="2B1C51E2" w14:textId="77777777" w:rsidR="00D349E4" w:rsidRPr="00D21EF8"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Pr>
          <w:rFonts w:asciiTheme="minorHAnsi" w:hAnsiTheme="minorHAnsi" w:cstheme="minorHAnsi"/>
          <w:szCs w:val="22"/>
          <w:lang w:val="en-GB"/>
        </w:rPr>
        <w:t xml:space="preserve">The ability to </w:t>
      </w:r>
      <w:r w:rsidRPr="00D21EF8">
        <w:rPr>
          <w:rFonts w:asciiTheme="minorHAnsi" w:hAnsiTheme="minorHAnsi" w:cstheme="minorHAnsi"/>
          <w:szCs w:val="22"/>
          <w:lang w:val="en-GB"/>
        </w:rPr>
        <w:t>lead and manage a team</w:t>
      </w:r>
      <w:r>
        <w:rPr>
          <w:rFonts w:asciiTheme="minorHAnsi" w:hAnsiTheme="minorHAnsi" w:cstheme="minorHAnsi"/>
          <w:szCs w:val="22"/>
          <w:lang w:val="en-GB"/>
        </w:rPr>
        <w:t>, and provide individual supervision,</w:t>
      </w:r>
      <w:r w:rsidRPr="00D21EF8">
        <w:rPr>
          <w:rFonts w:asciiTheme="minorHAnsi" w:hAnsiTheme="minorHAnsi" w:cstheme="minorHAnsi"/>
          <w:szCs w:val="22"/>
          <w:lang w:val="en-GB"/>
        </w:rPr>
        <w:t xml:space="preserve"> </w:t>
      </w:r>
      <w:r>
        <w:rPr>
          <w:rFonts w:asciiTheme="minorHAnsi" w:hAnsiTheme="minorHAnsi" w:cstheme="minorHAnsi"/>
          <w:szCs w:val="22"/>
          <w:lang w:val="en-GB"/>
        </w:rPr>
        <w:t>through the encouragement of cooperation, shared knowledge and partnerships</w:t>
      </w:r>
    </w:p>
    <w:p w14:paraId="787E235D" w14:textId="77777777" w:rsidR="00D349E4"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sidRPr="00D21EF8">
        <w:rPr>
          <w:rFonts w:asciiTheme="minorHAnsi" w:hAnsiTheme="minorHAnsi" w:cstheme="minorHAnsi"/>
          <w:szCs w:val="22"/>
          <w:lang w:val="en-GB"/>
        </w:rPr>
        <w:t xml:space="preserve">The ability to liaise effectively </w:t>
      </w:r>
      <w:r>
        <w:rPr>
          <w:rFonts w:asciiTheme="minorHAnsi" w:hAnsiTheme="minorHAnsi" w:cstheme="minorHAnsi"/>
          <w:szCs w:val="22"/>
          <w:lang w:val="en-GB"/>
        </w:rPr>
        <w:t xml:space="preserve">and professionally </w:t>
      </w:r>
      <w:r w:rsidRPr="00D21EF8">
        <w:rPr>
          <w:rFonts w:asciiTheme="minorHAnsi" w:hAnsiTheme="minorHAnsi" w:cstheme="minorHAnsi"/>
          <w:szCs w:val="22"/>
          <w:lang w:val="en-GB"/>
        </w:rPr>
        <w:t xml:space="preserve">with a </w:t>
      </w:r>
      <w:r>
        <w:rPr>
          <w:rFonts w:asciiTheme="minorHAnsi" w:hAnsiTheme="minorHAnsi" w:cstheme="minorHAnsi"/>
          <w:szCs w:val="22"/>
          <w:lang w:val="en-GB"/>
        </w:rPr>
        <w:t xml:space="preserve">diverse </w:t>
      </w:r>
      <w:r w:rsidRPr="00D21EF8">
        <w:rPr>
          <w:rFonts w:asciiTheme="minorHAnsi" w:hAnsiTheme="minorHAnsi" w:cstheme="minorHAnsi"/>
          <w:szCs w:val="22"/>
          <w:lang w:val="en-GB"/>
        </w:rPr>
        <w:t xml:space="preserve">range of stakeholders </w:t>
      </w:r>
    </w:p>
    <w:p w14:paraId="1A1FA5F1" w14:textId="77777777" w:rsidR="00D349E4" w:rsidRPr="00D21EF8"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Pr>
          <w:rFonts w:asciiTheme="minorHAnsi" w:hAnsiTheme="minorHAnsi" w:cstheme="minorHAnsi"/>
          <w:szCs w:val="22"/>
          <w:lang w:val="en-GB"/>
        </w:rPr>
        <w:t>High level strategic thinking skills with the ability to develop and implement business plans and budgets</w:t>
      </w:r>
    </w:p>
    <w:p w14:paraId="4B2DCB78" w14:textId="77777777" w:rsidR="00D349E4" w:rsidRPr="00295A4C" w:rsidRDefault="00D349E4" w:rsidP="00D349E4">
      <w:pPr>
        <w:numPr>
          <w:ilvl w:val="0"/>
          <w:numId w:val="15"/>
        </w:numPr>
        <w:autoSpaceDE/>
        <w:autoSpaceDN/>
        <w:adjustRightInd/>
        <w:spacing w:after="120" w:line="259" w:lineRule="auto"/>
        <w:jc w:val="both"/>
        <w:textAlignment w:val="auto"/>
        <w:rPr>
          <w:rFonts w:asciiTheme="minorHAnsi" w:hAnsiTheme="minorHAnsi" w:cstheme="minorHAnsi"/>
          <w:szCs w:val="22"/>
          <w:lang w:val="en-GB"/>
        </w:rPr>
      </w:pPr>
      <w:r w:rsidRPr="00D21EF8">
        <w:rPr>
          <w:rFonts w:asciiTheme="minorHAnsi" w:hAnsiTheme="minorHAnsi" w:cstheme="minorHAnsi"/>
          <w:szCs w:val="22"/>
          <w:lang w:val="en-GB"/>
        </w:rPr>
        <w:t>High level written and oral communication skills</w:t>
      </w:r>
      <w:r>
        <w:rPr>
          <w:rFonts w:asciiTheme="minorHAnsi" w:hAnsiTheme="minorHAnsi" w:cstheme="minorHAnsi"/>
          <w:szCs w:val="22"/>
          <w:lang w:val="en-GB"/>
        </w:rPr>
        <w:t>.</w:t>
      </w:r>
    </w:p>
    <w:p w14:paraId="36E387EC" w14:textId="77777777" w:rsidR="00D349E4" w:rsidRPr="00D21EF8" w:rsidRDefault="00D349E4" w:rsidP="00D349E4">
      <w:pPr>
        <w:pStyle w:val="Heading1"/>
        <w:pBdr>
          <w:bottom w:val="single" w:sz="12" w:space="1" w:color="auto"/>
        </w:pBdr>
        <w:spacing w:before="360" w:line="300" w:lineRule="atLeast"/>
        <w:rPr>
          <w:rFonts w:asciiTheme="minorHAnsi" w:hAnsiTheme="minorHAnsi"/>
          <w:lang w:val="en-GB"/>
        </w:rPr>
      </w:pPr>
      <w:r w:rsidRPr="00D21EF8">
        <w:rPr>
          <w:rFonts w:asciiTheme="minorHAnsi" w:hAnsiTheme="minorHAnsi"/>
          <w:lang w:val="en-GB"/>
        </w:rPr>
        <w:t>Qualifications/Requirement</w:t>
      </w:r>
      <w:r>
        <w:rPr>
          <w:rFonts w:asciiTheme="minorHAnsi" w:hAnsiTheme="minorHAnsi"/>
          <w:lang w:val="en-GB"/>
        </w:rPr>
        <w:t>s</w:t>
      </w:r>
    </w:p>
    <w:p w14:paraId="51E22D98" w14:textId="77777777" w:rsidR="00D349E4" w:rsidRPr="005A60E3" w:rsidRDefault="00D349E4" w:rsidP="00D349E4">
      <w:pPr>
        <w:pStyle w:val="Bodycopy"/>
        <w:rPr>
          <w:rFonts w:asciiTheme="minorHAnsi" w:hAnsiTheme="minorHAnsi" w:cstheme="minorHAnsi"/>
          <w:sz w:val="24"/>
          <w:szCs w:val="24"/>
        </w:rPr>
      </w:pPr>
      <w:r w:rsidRPr="005A60E3">
        <w:rPr>
          <w:rFonts w:asciiTheme="minorHAnsi" w:hAnsiTheme="minorHAnsi" w:cstheme="minorHAnsi"/>
          <w:sz w:val="24"/>
          <w:szCs w:val="24"/>
        </w:rPr>
        <w:t>Essential</w:t>
      </w:r>
    </w:p>
    <w:p w14:paraId="6CFBF748" w14:textId="77777777" w:rsidR="00D349E4" w:rsidRPr="005A60E3" w:rsidRDefault="00D349E4" w:rsidP="00D349E4">
      <w:pPr>
        <w:pStyle w:val="Bodycopy"/>
        <w:numPr>
          <w:ilvl w:val="0"/>
          <w:numId w:val="16"/>
        </w:numPr>
        <w:rPr>
          <w:rFonts w:cs="Times New Roman"/>
          <w:color w:val="auto"/>
          <w:spacing w:val="0"/>
          <w:sz w:val="24"/>
          <w:szCs w:val="24"/>
        </w:rPr>
      </w:pPr>
      <w:r w:rsidRPr="005A60E3">
        <w:rPr>
          <w:rFonts w:cs="Times New Roman"/>
          <w:color w:val="auto"/>
          <w:spacing w:val="0"/>
          <w:sz w:val="24"/>
          <w:szCs w:val="24"/>
        </w:rPr>
        <w:t>This is a position of trust and as such applicants must be able to obtain and maintain a security clearance at "Baseline”.</w:t>
      </w:r>
    </w:p>
    <w:p w14:paraId="194A87E9" w14:textId="77777777" w:rsidR="00D349E4" w:rsidRPr="00D21EF8" w:rsidRDefault="00D349E4" w:rsidP="00D349E4">
      <w:pPr>
        <w:rPr>
          <w:color w:val="auto"/>
          <w:shd w:val="clear" w:color="auto" w:fill="FFFFFF"/>
          <w:lang w:val="en-GB" w:eastAsia="en-AU"/>
        </w:rPr>
      </w:pPr>
      <w:r w:rsidRPr="00D21EF8">
        <w:rPr>
          <w:color w:val="auto"/>
          <w:shd w:val="clear" w:color="auto" w:fill="FFFFFF"/>
          <w:lang w:val="en-GB" w:eastAsia="en-AU"/>
        </w:rPr>
        <w:t>Desirable</w:t>
      </w:r>
    </w:p>
    <w:p w14:paraId="5B4CA7C5" w14:textId="77777777" w:rsidR="00D349E4" w:rsidRPr="00D21EF8" w:rsidRDefault="00D349E4" w:rsidP="00D349E4">
      <w:pPr>
        <w:numPr>
          <w:ilvl w:val="0"/>
          <w:numId w:val="14"/>
        </w:numPr>
        <w:autoSpaceDE/>
        <w:autoSpaceDN/>
        <w:adjustRightInd/>
        <w:spacing w:after="160" w:line="259" w:lineRule="auto"/>
        <w:jc w:val="both"/>
        <w:textAlignment w:val="auto"/>
        <w:rPr>
          <w:rFonts w:asciiTheme="minorHAnsi" w:hAnsiTheme="minorHAnsi" w:cstheme="minorHAnsi"/>
          <w:lang w:val="en-GB"/>
        </w:rPr>
      </w:pPr>
      <w:r w:rsidRPr="00D21EF8">
        <w:rPr>
          <w:rFonts w:asciiTheme="minorHAnsi" w:hAnsiTheme="minorHAnsi" w:cstheme="minorHAnsi"/>
          <w:lang w:val="en-GB"/>
        </w:rPr>
        <w:t>Relevant tertiary qualifications</w:t>
      </w:r>
    </w:p>
    <w:p w14:paraId="26CD1E43" w14:textId="77777777" w:rsidR="00D349E4" w:rsidRPr="00BF4E06" w:rsidRDefault="00D349E4" w:rsidP="00D349E4">
      <w:pPr>
        <w:numPr>
          <w:ilvl w:val="0"/>
          <w:numId w:val="14"/>
        </w:numPr>
        <w:autoSpaceDE/>
        <w:autoSpaceDN/>
        <w:adjustRightInd/>
        <w:spacing w:after="160" w:line="259" w:lineRule="auto"/>
        <w:contextualSpacing/>
        <w:jc w:val="both"/>
        <w:textAlignment w:val="auto"/>
        <w:rPr>
          <w:rFonts w:asciiTheme="minorHAnsi" w:hAnsiTheme="minorHAnsi" w:cstheme="minorHAnsi"/>
          <w:lang w:val="en-GB"/>
        </w:rPr>
      </w:pPr>
      <w:r w:rsidRPr="00D21EF8">
        <w:rPr>
          <w:rFonts w:asciiTheme="minorHAnsi" w:hAnsiTheme="minorHAnsi" w:cstheme="minorHAnsi"/>
          <w:lang w:val="en-GB"/>
        </w:rPr>
        <w:t>Knowledge of the role and functions of the Legislative Assembly.</w:t>
      </w:r>
    </w:p>
    <w:p w14:paraId="260EC72F" w14:textId="77777777" w:rsidR="00D349E4" w:rsidRPr="00D21EF8" w:rsidRDefault="00D349E4" w:rsidP="00D349E4">
      <w:pPr>
        <w:pStyle w:val="Heading1"/>
        <w:pBdr>
          <w:bottom w:val="single" w:sz="12" w:space="1" w:color="auto"/>
        </w:pBdr>
        <w:spacing w:line="300" w:lineRule="atLeast"/>
        <w:rPr>
          <w:rFonts w:asciiTheme="minorHAnsi" w:hAnsiTheme="minorHAnsi"/>
          <w:lang w:val="en-GB"/>
        </w:rPr>
      </w:pPr>
      <w:r w:rsidRPr="00D21EF8">
        <w:rPr>
          <w:rFonts w:asciiTheme="minorHAnsi" w:hAnsiTheme="minorHAnsi"/>
          <w:lang w:val="en-GB"/>
        </w:rPr>
        <w:t>Special Requirements</w:t>
      </w:r>
    </w:p>
    <w:p w14:paraId="1FFC1D8F" w14:textId="77777777" w:rsidR="00D349E4" w:rsidRPr="00D21EF8" w:rsidRDefault="00D349E4" w:rsidP="00D349E4">
      <w:pPr>
        <w:pStyle w:val="Bodycopy"/>
        <w:spacing w:before="120" w:after="120" w:line="240" w:lineRule="auto"/>
        <w:jc w:val="both"/>
        <w:rPr>
          <w:color w:val="000000" w:themeColor="text1"/>
          <w:sz w:val="24"/>
          <w:szCs w:val="24"/>
          <w:lang w:val="en-GB"/>
        </w:rPr>
      </w:pPr>
      <w:r w:rsidRPr="00D21EF8">
        <w:rPr>
          <w:color w:val="000000" w:themeColor="text1"/>
          <w:sz w:val="24"/>
          <w:szCs w:val="24"/>
          <w:lang w:val="en-GB"/>
        </w:rPr>
        <w:t xml:space="preserve">All Office staff must work within the requirements of the </w:t>
      </w:r>
      <w:r w:rsidRPr="00504EBB">
        <w:rPr>
          <w:i/>
          <w:iCs/>
          <w:color w:val="000000" w:themeColor="text1"/>
          <w:sz w:val="24"/>
          <w:szCs w:val="24"/>
          <w:lang w:val="en-GB"/>
        </w:rPr>
        <w:t>Public Sector Management Act 1994</w:t>
      </w:r>
      <w:r w:rsidRPr="00D21EF8">
        <w:rPr>
          <w:color w:val="000000" w:themeColor="text1"/>
          <w:sz w:val="24"/>
          <w:szCs w:val="24"/>
          <w:lang w:val="en-GB"/>
        </w:rPr>
        <w:t>, OLA policies and declare any conflicts of interest which would:</w:t>
      </w:r>
    </w:p>
    <w:p w14:paraId="2606B55E" w14:textId="77777777" w:rsidR="00D349E4" w:rsidRPr="00D21EF8" w:rsidRDefault="00D349E4" w:rsidP="00D349E4">
      <w:pPr>
        <w:numPr>
          <w:ilvl w:val="0"/>
          <w:numId w:val="14"/>
        </w:numPr>
        <w:autoSpaceDE/>
        <w:autoSpaceDN/>
        <w:adjustRightInd/>
        <w:spacing w:after="160" w:line="259" w:lineRule="auto"/>
        <w:jc w:val="both"/>
        <w:textAlignment w:val="auto"/>
        <w:rPr>
          <w:rFonts w:asciiTheme="minorHAnsi" w:hAnsiTheme="minorHAnsi" w:cstheme="minorHAnsi"/>
          <w:lang w:val="en-GB"/>
        </w:rPr>
      </w:pPr>
      <w:r>
        <w:rPr>
          <w:rFonts w:asciiTheme="minorHAnsi" w:hAnsiTheme="minorHAnsi" w:cstheme="minorHAnsi"/>
          <w:lang w:val="en-GB"/>
        </w:rPr>
        <w:t>J</w:t>
      </w:r>
      <w:r w:rsidRPr="00D21EF8">
        <w:rPr>
          <w:rFonts w:asciiTheme="minorHAnsi" w:hAnsiTheme="minorHAnsi" w:cstheme="minorHAnsi"/>
          <w:lang w:val="en-GB"/>
        </w:rPr>
        <w:t>eopardise or diminish the confidence in the officer by members; or</w:t>
      </w:r>
    </w:p>
    <w:p w14:paraId="3ED07555" w14:textId="06E00F87" w:rsidR="00D349E4" w:rsidRPr="00D349E4" w:rsidRDefault="00D349E4" w:rsidP="00D349E4">
      <w:pPr>
        <w:numPr>
          <w:ilvl w:val="0"/>
          <w:numId w:val="14"/>
        </w:numPr>
        <w:autoSpaceDE/>
        <w:autoSpaceDN/>
        <w:adjustRightInd/>
        <w:spacing w:after="160" w:line="259" w:lineRule="auto"/>
        <w:jc w:val="both"/>
        <w:textAlignment w:val="auto"/>
        <w:rPr>
          <w:rFonts w:asciiTheme="minorHAnsi" w:hAnsiTheme="minorHAnsi" w:cstheme="minorHAnsi"/>
          <w:lang w:val="en-GB"/>
        </w:rPr>
      </w:pPr>
      <w:r>
        <w:rPr>
          <w:rFonts w:asciiTheme="minorHAnsi" w:hAnsiTheme="minorHAnsi" w:cstheme="minorHAnsi"/>
          <w:lang w:val="en-GB"/>
        </w:rPr>
        <w:t>O</w:t>
      </w:r>
      <w:r w:rsidRPr="00D21EF8">
        <w:rPr>
          <w:rFonts w:asciiTheme="minorHAnsi" w:hAnsiTheme="minorHAnsi" w:cstheme="minorHAnsi"/>
          <w:lang w:val="en-GB"/>
        </w:rPr>
        <w:t>therwise impede the efficient and effective performance by the officer of their duties.</w:t>
      </w:r>
    </w:p>
    <w:p w14:paraId="121872C8" w14:textId="2A103F78" w:rsidR="00242D12" w:rsidRPr="00D349E4" w:rsidRDefault="00242D12" w:rsidP="00D349E4"/>
    <w:sectPr w:rsidR="00242D12" w:rsidRPr="00D349E4" w:rsidSect="003C6A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18" w:header="113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54DE" w14:textId="77777777" w:rsidR="00617E89" w:rsidRDefault="00617E89" w:rsidP="00474E15">
      <w:pPr>
        <w:spacing w:after="0" w:line="240" w:lineRule="auto"/>
      </w:pPr>
      <w:r>
        <w:separator/>
      </w:r>
    </w:p>
  </w:endnote>
  <w:endnote w:type="continuationSeparator" w:id="0">
    <w:p w14:paraId="72D6F96D" w14:textId="77777777" w:rsidR="00617E89" w:rsidRDefault="00617E89" w:rsidP="0047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C7CB" w14:textId="77777777" w:rsidR="00D349E4" w:rsidRDefault="00D34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06B4" w14:textId="189C4279" w:rsidR="003C6A5C" w:rsidRPr="006F56AF" w:rsidRDefault="00D349E4" w:rsidP="003C6A5C">
    <w:pPr>
      <w:pStyle w:val="Footer"/>
      <w:tabs>
        <w:tab w:val="clear" w:pos="4513"/>
      </w:tabs>
    </w:pPr>
    <w:r>
      <w:t>Manager, Information and Digital Services</w:t>
    </w:r>
    <w:r w:rsidR="003C6A5C" w:rsidRPr="006F56AF">
      <w:tab/>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A13E" w14:textId="77777777" w:rsidR="00D43738" w:rsidRPr="00D349E4" w:rsidRDefault="00D43738" w:rsidP="00D3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B7C7" w14:textId="77777777" w:rsidR="00617E89" w:rsidRDefault="00617E89" w:rsidP="00474E15">
      <w:pPr>
        <w:spacing w:after="0" w:line="240" w:lineRule="auto"/>
      </w:pPr>
      <w:r>
        <w:separator/>
      </w:r>
    </w:p>
  </w:footnote>
  <w:footnote w:type="continuationSeparator" w:id="0">
    <w:p w14:paraId="40E73A45" w14:textId="77777777" w:rsidR="00617E89" w:rsidRDefault="00617E89" w:rsidP="0047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D6F0" w14:textId="77777777" w:rsidR="00D349E4" w:rsidRDefault="00D34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ECF9" w14:textId="77777777" w:rsidR="0027001E" w:rsidRDefault="00D57E96">
    <w:pPr>
      <w:pStyle w:val="Header"/>
    </w:pPr>
    <w:r>
      <w:rPr>
        <w:noProof/>
      </w:rPr>
      <mc:AlternateContent>
        <mc:Choice Requires="wps">
          <w:drawing>
            <wp:anchor distT="0" distB="0" distL="114300" distR="114300" simplePos="0" relativeHeight="251660288" behindDoc="0" locked="0" layoutInCell="0" allowOverlap="1" wp14:anchorId="33C1C554" wp14:editId="1A77E066">
              <wp:simplePos x="0" y="0"/>
              <wp:positionH relativeFrom="page">
                <wp:posOffset>0</wp:posOffset>
              </wp:positionH>
              <wp:positionV relativeFrom="page">
                <wp:posOffset>190500</wp:posOffset>
              </wp:positionV>
              <wp:extent cx="7560310" cy="273050"/>
              <wp:effectExtent l="0" t="0" r="0" b="12700"/>
              <wp:wrapNone/>
              <wp:docPr id="1" name="MSIPCM11ee4c5a8662c911c5009047"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1B132" w14:textId="77777777" w:rsidR="00D57E96" w:rsidRPr="00D57E96" w:rsidRDefault="00D57E96" w:rsidP="00D57E96">
                          <w:pPr>
                            <w:spacing w:after="0"/>
                            <w:jc w:val="center"/>
                            <w:rPr>
                              <w:color w:val="FF0000"/>
                            </w:rPr>
                          </w:pPr>
                          <w:r w:rsidRPr="00D57E96">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C1C554" id="_x0000_t202" coordsize="21600,21600" o:spt="202" path="m,l,21600r21600,l21600,xe">
              <v:stroke joinstyle="miter"/>
              <v:path gradientshapeok="t" o:connecttype="rect"/>
            </v:shapetype>
            <v:shape id="MSIPCM11ee4c5a8662c911c5009047" o:spid="_x0000_s1026" type="#_x0000_t202" alt="{&quot;HashCode&quot;:-1423243343,&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2501B132" w14:textId="77777777" w:rsidR="00D57E96" w:rsidRPr="00D57E96" w:rsidRDefault="00D57E96" w:rsidP="00D57E96">
                    <w:pPr>
                      <w:spacing w:after="0"/>
                      <w:jc w:val="center"/>
                      <w:rPr>
                        <w:color w:val="FF0000"/>
                      </w:rPr>
                    </w:pPr>
                    <w:r w:rsidRPr="00D57E96">
                      <w:rPr>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57E5" w14:textId="77777777" w:rsidR="00E51263" w:rsidRPr="00AD328B" w:rsidRDefault="00D57E96" w:rsidP="00AD328B">
    <w:pPr>
      <w:pStyle w:val="Logotype"/>
      <w:spacing w:line="320" w:lineRule="exact"/>
      <w:ind w:left="5812"/>
      <w:rPr>
        <w:sz w:val="32"/>
        <w:szCs w:val="32"/>
      </w:rPr>
    </w:pPr>
    <w:r>
      <w:rPr>
        <w:noProof/>
        <w:w w:val="100"/>
        <w:sz w:val="32"/>
        <w:szCs w:val="32"/>
      </w:rPr>
      <mc:AlternateContent>
        <mc:Choice Requires="wps">
          <w:drawing>
            <wp:anchor distT="0" distB="0" distL="114300" distR="114300" simplePos="0" relativeHeight="251661312" behindDoc="0" locked="0" layoutInCell="0" allowOverlap="1" wp14:anchorId="70C5D960" wp14:editId="7A13B6FE">
              <wp:simplePos x="0" y="0"/>
              <wp:positionH relativeFrom="page">
                <wp:posOffset>0</wp:posOffset>
              </wp:positionH>
              <wp:positionV relativeFrom="page">
                <wp:posOffset>190500</wp:posOffset>
              </wp:positionV>
              <wp:extent cx="7560310" cy="273050"/>
              <wp:effectExtent l="0" t="0" r="0" b="12700"/>
              <wp:wrapNone/>
              <wp:docPr id="2" name="MSIPCM4337432f9388f0029b17aa8b"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6EA37D" w14:textId="77777777" w:rsidR="00D57E96" w:rsidRPr="00D57E96" w:rsidRDefault="00D57E96" w:rsidP="00D57E96">
                          <w:pPr>
                            <w:spacing w:after="0"/>
                            <w:jc w:val="center"/>
                            <w:rPr>
                              <w:color w:val="FF0000"/>
                            </w:rPr>
                          </w:pPr>
                          <w:r w:rsidRPr="00D57E96">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C5D960" id="_x0000_t202" coordsize="21600,21600" o:spt="202" path="m,l,21600r21600,l21600,xe">
              <v:stroke joinstyle="miter"/>
              <v:path gradientshapeok="t" o:connecttype="rect"/>
            </v:shapetype>
            <v:shape id="MSIPCM4337432f9388f0029b17aa8b" o:spid="_x0000_s1027" type="#_x0000_t202" alt="{&quot;HashCode&quot;:-1423243343,&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4E6EA37D" w14:textId="77777777" w:rsidR="00D57E96" w:rsidRPr="00D57E96" w:rsidRDefault="00D57E96" w:rsidP="00D57E96">
                    <w:pPr>
                      <w:spacing w:after="0"/>
                      <w:jc w:val="center"/>
                      <w:rPr>
                        <w:color w:val="FF0000"/>
                      </w:rPr>
                    </w:pPr>
                    <w:r w:rsidRPr="00D57E96">
                      <w:rPr>
                        <w:color w:val="FF0000"/>
                      </w:rPr>
                      <w:t>OFFICIAL</w:t>
                    </w:r>
                  </w:p>
                </w:txbxContent>
              </v:textbox>
              <w10:wrap anchorx="page" anchory="page"/>
            </v:shape>
          </w:pict>
        </mc:Fallback>
      </mc:AlternateContent>
    </w:r>
    <w:r w:rsidR="00E51263" w:rsidRPr="00AD328B">
      <w:rPr>
        <w:noProof/>
        <w:sz w:val="32"/>
        <w:szCs w:val="32"/>
      </w:rPr>
      <w:drawing>
        <wp:anchor distT="0" distB="0" distL="114300" distR="114300" simplePos="0" relativeHeight="251659264" behindDoc="0" locked="0" layoutInCell="1" allowOverlap="1" wp14:anchorId="4151AC00" wp14:editId="75405370">
          <wp:simplePos x="0" y="0"/>
          <wp:positionH relativeFrom="column">
            <wp:posOffset>3205476</wp:posOffset>
          </wp:positionH>
          <wp:positionV relativeFrom="page">
            <wp:posOffset>723265</wp:posOffset>
          </wp:positionV>
          <wp:extent cx="396778" cy="396778"/>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96778" cy="396778"/>
                  </a:xfrm>
                  <a:prstGeom prst="rect">
                    <a:avLst/>
                  </a:prstGeom>
                </pic:spPr>
              </pic:pic>
            </a:graphicData>
          </a:graphic>
          <wp14:sizeRelH relativeFrom="page">
            <wp14:pctWidth>0</wp14:pctWidth>
          </wp14:sizeRelH>
          <wp14:sizeRelV relativeFrom="page">
            <wp14:pctHeight>0</wp14:pctHeight>
          </wp14:sizeRelV>
        </wp:anchor>
      </w:drawing>
    </w:r>
    <w:r w:rsidR="00E51263" w:rsidRPr="00AD328B">
      <w:rPr>
        <w:sz w:val="32"/>
        <w:szCs w:val="32"/>
      </w:rPr>
      <w:t>Office of the</w:t>
    </w:r>
    <w:r w:rsidR="00E51263" w:rsidRPr="00AD328B">
      <w:rPr>
        <w:sz w:val="32"/>
        <w:szCs w:val="32"/>
      </w:rPr>
      <w:br/>
      <w:t>Legislative Assembly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986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A4DF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C2A6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E237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92A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BEBB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F5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C01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90BFA4"/>
    <w:lvl w:ilvl="0">
      <w:start w:val="1"/>
      <w:numFmt w:val="decimal"/>
      <w:lvlText w:val="%1."/>
      <w:lvlJc w:val="left"/>
      <w:pPr>
        <w:tabs>
          <w:tab w:val="num" w:pos="360"/>
        </w:tabs>
        <w:ind w:left="360" w:hanging="360"/>
      </w:pPr>
    </w:lvl>
  </w:abstractNum>
  <w:abstractNum w:abstractNumId="9" w15:restartNumberingAfterBreak="0">
    <w:nsid w:val="24341ECD"/>
    <w:multiLevelType w:val="multilevel"/>
    <w:tmpl w:val="794E3F46"/>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CD59F7"/>
    <w:multiLevelType w:val="hybridMultilevel"/>
    <w:tmpl w:val="98268860"/>
    <w:lvl w:ilvl="0" w:tplc="4B7A0E2A">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C26723"/>
    <w:multiLevelType w:val="multilevel"/>
    <w:tmpl w:val="C59A37EE"/>
    <w:lvl w:ilvl="0">
      <w:start w:val="1"/>
      <w:numFmt w:val="bullet"/>
      <w:pStyle w:val="ListBullet"/>
      <w:lvlText w:val=""/>
      <w:lvlJc w:val="left"/>
      <w:pPr>
        <w:ind w:left="11" w:hanging="360"/>
      </w:pPr>
      <w:rPr>
        <w:rFonts w:ascii="Symbol" w:hAnsi="Symbol" w:hint="default"/>
        <w:b w:val="0"/>
        <w:color w:val="104C8E"/>
      </w:rPr>
    </w:lvl>
    <w:lvl w:ilvl="1">
      <w:start w:val="1"/>
      <w:numFmt w:val="bullet"/>
      <w:pStyle w:val="ListBullet2"/>
      <w:lvlText w:val=""/>
      <w:lvlJc w:val="left"/>
      <w:pPr>
        <w:ind w:left="443" w:hanging="432"/>
      </w:pPr>
      <w:rPr>
        <w:rFonts w:ascii="Symbol" w:hAnsi="Symbol" w:hint="default"/>
        <w:color w:val="7492CD"/>
      </w:rPr>
    </w:lvl>
    <w:lvl w:ilvl="2">
      <w:start w:val="1"/>
      <w:numFmt w:val="bullet"/>
      <w:pStyle w:val="ListBullet3"/>
      <w:lvlText w:val="○"/>
      <w:lvlJc w:val="left"/>
      <w:pPr>
        <w:ind w:left="875" w:hanging="504"/>
      </w:pPr>
    </w:lvl>
    <w:lvl w:ilvl="3">
      <w:start w:val="1"/>
      <w:numFmt w:val="bullet"/>
      <w:pStyle w:val="ListBullet4"/>
      <w:lvlText w:val="○"/>
      <w:lvlJc w:val="left"/>
      <w:pPr>
        <w:ind w:left="1379" w:hanging="648"/>
      </w:pPr>
      <w:rPr>
        <w:rFonts w:ascii="Calibri" w:hAnsi="Calibri" w:hint="default"/>
        <w:color w:val="104C8E"/>
      </w:rPr>
    </w:lvl>
    <w:lvl w:ilvl="4">
      <w:start w:val="1"/>
      <w:numFmt w:val="decimal"/>
      <w:lvlText w:val="%1.%2.%3.%4.%5."/>
      <w:lvlJc w:val="left"/>
      <w:pPr>
        <w:ind w:left="1883" w:hanging="792"/>
      </w:pPr>
      <w:rPr>
        <w:rFonts w:hint="default"/>
      </w:rPr>
    </w:lvl>
    <w:lvl w:ilvl="5">
      <w:start w:val="1"/>
      <w:numFmt w:val="decimal"/>
      <w:lvlText w:val="%1.%2.%3.%4.%5.%6."/>
      <w:lvlJc w:val="left"/>
      <w:pPr>
        <w:ind w:left="2387" w:hanging="936"/>
      </w:pPr>
      <w:rPr>
        <w:rFonts w:hint="default"/>
      </w:rPr>
    </w:lvl>
    <w:lvl w:ilvl="6">
      <w:start w:val="1"/>
      <w:numFmt w:val="decimal"/>
      <w:lvlText w:val="%1.%2.%3.%4.%5.%6.%7."/>
      <w:lvlJc w:val="left"/>
      <w:pPr>
        <w:ind w:left="2891" w:hanging="1080"/>
      </w:pPr>
      <w:rPr>
        <w:rFonts w:hint="default"/>
      </w:rPr>
    </w:lvl>
    <w:lvl w:ilvl="7">
      <w:start w:val="1"/>
      <w:numFmt w:val="decimal"/>
      <w:lvlText w:val="%1.%2.%3.%4.%5.%6.%7.%8."/>
      <w:lvlJc w:val="left"/>
      <w:pPr>
        <w:ind w:left="3395" w:hanging="1224"/>
      </w:pPr>
      <w:rPr>
        <w:rFonts w:hint="default"/>
      </w:rPr>
    </w:lvl>
    <w:lvl w:ilvl="8">
      <w:start w:val="1"/>
      <w:numFmt w:val="decimal"/>
      <w:lvlText w:val="%1.%2.%3.%4.%5.%6.%7.%8.%9."/>
      <w:lvlJc w:val="left"/>
      <w:pPr>
        <w:ind w:left="3971" w:hanging="1440"/>
      </w:pPr>
      <w:rPr>
        <w:rFonts w:hint="default"/>
      </w:rPr>
    </w:lvl>
  </w:abstractNum>
  <w:abstractNum w:abstractNumId="12" w15:restartNumberingAfterBreak="0">
    <w:nsid w:val="5891699C"/>
    <w:multiLevelType w:val="hybridMultilevel"/>
    <w:tmpl w:val="AD88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D23FCF"/>
    <w:multiLevelType w:val="hybridMultilevel"/>
    <w:tmpl w:val="33F0E5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610989"/>
    <w:multiLevelType w:val="hybridMultilevel"/>
    <w:tmpl w:val="E3E8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5308587">
    <w:abstractNumId w:val="10"/>
  </w:num>
  <w:num w:numId="2" w16cid:durableId="1155948535">
    <w:abstractNumId w:val="9"/>
  </w:num>
  <w:num w:numId="3" w16cid:durableId="651563933">
    <w:abstractNumId w:val="11"/>
  </w:num>
  <w:num w:numId="4" w16cid:durableId="932202247">
    <w:abstractNumId w:val="7"/>
  </w:num>
  <w:num w:numId="5" w16cid:durableId="129709704">
    <w:abstractNumId w:val="6"/>
  </w:num>
  <w:num w:numId="6" w16cid:durableId="424308132">
    <w:abstractNumId w:val="5"/>
  </w:num>
  <w:num w:numId="7" w16cid:durableId="548343256">
    <w:abstractNumId w:val="4"/>
  </w:num>
  <w:num w:numId="8" w16cid:durableId="331763493">
    <w:abstractNumId w:val="8"/>
  </w:num>
  <w:num w:numId="9" w16cid:durableId="745224623">
    <w:abstractNumId w:val="3"/>
  </w:num>
  <w:num w:numId="10" w16cid:durableId="1452432790">
    <w:abstractNumId w:val="2"/>
  </w:num>
  <w:num w:numId="11" w16cid:durableId="712269293">
    <w:abstractNumId w:val="1"/>
  </w:num>
  <w:num w:numId="12" w16cid:durableId="1314875168">
    <w:abstractNumId w:val="0"/>
  </w:num>
  <w:num w:numId="13" w16cid:durableId="1688827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039819">
    <w:abstractNumId w:val="12"/>
  </w:num>
  <w:num w:numId="15" w16cid:durableId="1461993184">
    <w:abstractNumId w:val="13"/>
  </w:num>
  <w:num w:numId="16" w16cid:durableId="1321697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E4"/>
    <w:rsid w:val="00077792"/>
    <w:rsid w:val="00081408"/>
    <w:rsid w:val="000960CC"/>
    <w:rsid w:val="000A1CEC"/>
    <w:rsid w:val="0012029B"/>
    <w:rsid w:val="001C14D9"/>
    <w:rsid w:val="001D38F4"/>
    <w:rsid w:val="002143E3"/>
    <w:rsid w:val="00242D12"/>
    <w:rsid w:val="0027001E"/>
    <w:rsid w:val="00292C73"/>
    <w:rsid w:val="003C6A5C"/>
    <w:rsid w:val="003E0CBA"/>
    <w:rsid w:val="00474E15"/>
    <w:rsid w:val="004809C1"/>
    <w:rsid w:val="005C3B70"/>
    <w:rsid w:val="005D2D97"/>
    <w:rsid w:val="00617E89"/>
    <w:rsid w:val="006F56AF"/>
    <w:rsid w:val="00703A80"/>
    <w:rsid w:val="00763544"/>
    <w:rsid w:val="00792C37"/>
    <w:rsid w:val="007E23B5"/>
    <w:rsid w:val="008D17AF"/>
    <w:rsid w:val="009B79A1"/>
    <w:rsid w:val="009D1185"/>
    <w:rsid w:val="009E0EB6"/>
    <w:rsid w:val="00A10565"/>
    <w:rsid w:val="00A51A3C"/>
    <w:rsid w:val="00A86F26"/>
    <w:rsid w:val="00AA2AC2"/>
    <w:rsid w:val="00AB18F3"/>
    <w:rsid w:val="00AD328B"/>
    <w:rsid w:val="00B309B5"/>
    <w:rsid w:val="00B966DF"/>
    <w:rsid w:val="00C43599"/>
    <w:rsid w:val="00C67D46"/>
    <w:rsid w:val="00D05107"/>
    <w:rsid w:val="00D349E4"/>
    <w:rsid w:val="00D43738"/>
    <w:rsid w:val="00D57E96"/>
    <w:rsid w:val="00DC109A"/>
    <w:rsid w:val="00DD417F"/>
    <w:rsid w:val="00E51263"/>
    <w:rsid w:val="00EF2F59"/>
    <w:rsid w:val="00F82134"/>
    <w:rsid w:val="00F91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C5139"/>
  <w15:chartTrackingRefBased/>
  <w15:docId w15:val="{7CBF4A24-5636-425A-ABB3-F6D32AA7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E4"/>
    <w:pPr>
      <w:autoSpaceDE w:val="0"/>
      <w:autoSpaceDN w:val="0"/>
      <w:adjustRightInd w:val="0"/>
      <w:spacing w:before="120" w:after="240" w:line="276" w:lineRule="auto"/>
      <w:textAlignment w:val="center"/>
    </w:pPr>
    <w:rPr>
      <w:rFonts w:ascii="Calibri" w:hAnsi="Calibri" w:cs="Calibri"/>
      <w:color w:val="000000"/>
      <w:sz w:val="24"/>
      <w:szCs w:val="24"/>
      <w:lang w:val="en-US"/>
    </w:rPr>
  </w:style>
  <w:style w:type="paragraph" w:styleId="Heading1">
    <w:name w:val="heading 1"/>
    <w:basedOn w:val="Normal"/>
    <w:next w:val="Normal"/>
    <w:link w:val="Heading1Char"/>
    <w:qFormat/>
    <w:rsid w:val="003C6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ListParagraph"/>
    <w:link w:val="Heading2Char"/>
    <w:uiPriority w:val="9"/>
    <w:unhideWhenUsed/>
    <w:qFormat/>
    <w:rsid w:val="00EF2F59"/>
    <w:pPr>
      <w:keepNext/>
      <w:keepLines/>
      <w:numPr>
        <w:numId w:val="1"/>
      </w:numPr>
      <w:spacing w:before="360" w:after="360"/>
      <w:ind w:left="709" w:hanging="709"/>
      <w:outlineLvl w:val="1"/>
    </w:pPr>
    <w:rPr>
      <w:rFonts w:ascii="Montserrat" w:eastAsiaTheme="majorEastAsia" w:hAnsi="Montserrat" w:cstheme="majorBidi"/>
      <w:b/>
      <w:bCs/>
      <w:color w:val="1A234C"/>
      <w:w w:val="90"/>
      <w:sz w:val="36"/>
      <w:szCs w:val="36"/>
    </w:rPr>
  </w:style>
  <w:style w:type="paragraph" w:styleId="Heading3">
    <w:name w:val="heading 3"/>
    <w:basedOn w:val="Normal"/>
    <w:next w:val="Normal"/>
    <w:link w:val="Heading3Char"/>
    <w:uiPriority w:val="9"/>
    <w:unhideWhenUsed/>
    <w:qFormat/>
    <w:rsid w:val="00A86F26"/>
    <w:pPr>
      <w:keepNext/>
      <w:keepLines/>
      <w:spacing w:before="240" w:after="200"/>
      <w:outlineLvl w:val="2"/>
    </w:pPr>
    <w:rPr>
      <w:rFonts w:ascii="Montserrat" w:eastAsiaTheme="majorEastAsia" w:hAnsi="Montserrat" w:cstheme="majorBidi"/>
      <w:b/>
      <w:bCs/>
      <w:color w:val="104C8E"/>
      <w:w w:val="90"/>
      <w:sz w:val="32"/>
      <w:szCs w:val="32"/>
    </w:rPr>
  </w:style>
  <w:style w:type="paragraph" w:styleId="Heading4">
    <w:name w:val="heading 4"/>
    <w:basedOn w:val="Normal"/>
    <w:next w:val="Normal"/>
    <w:link w:val="Heading4Char"/>
    <w:uiPriority w:val="9"/>
    <w:unhideWhenUsed/>
    <w:qFormat/>
    <w:rsid w:val="00A86F26"/>
    <w:pPr>
      <w:spacing w:after="200"/>
      <w:outlineLvl w:val="3"/>
    </w:pPr>
    <w:rPr>
      <w:rFonts w:ascii="Montserrat" w:hAnsi="Montserrat"/>
      <w:b/>
      <w:bCs/>
      <w:color w:val="7492CD"/>
      <w:w w:val="90"/>
      <w:sz w:val="28"/>
      <w:szCs w:val="28"/>
    </w:rPr>
  </w:style>
  <w:style w:type="paragraph" w:styleId="Heading5">
    <w:name w:val="heading 5"/>
    <w:basedOn w:val="Normal"/>
    <w:next w:val="Normal"/>
    <w:link w:val="Heading5Char"/>
    <w:uiPriority w:val="9"/>
    <w:unhideWhenUsed/>
    <w:qFormat/>
    <w:rsid w:val="00A86F26"/>
    <w:pPr>
      <w:keepNext/>
      <w:keepLines/>
      <w:spacing w:before="40" w:after="120"/>
      <w:outlineLvl w:val="4"/>
    </w:pPr>
    <w:rPr>
      <w:rFonts w:ascii="Montserrat SemiBold" w:eastAsiaTheme="majorEastAsia" w:hAnsi="Montserrat SemiBold" w:cstheme="majorBidi"/>
      <w:color w:val="104C8E"/>
      <w:w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E15"/>
  </w:style>
  <w:style w:type="paragraph" w:styleId="Footer">
    <w:name w:val="footer"/>
    <w:basedOn w:val="Normal"/>
    <w:link w:val="FooterChar"/>
    <w:uiPriority w:val="99"/>
    <w:unhideWhenUsed/>
    <w:rsid w:val="003C6A5C"/>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C6A5C"/>
    <w:rPr>
      <w:sz w:val="20"/>
      <w:szCs w:val="20"/>
    </w:rPr>
  </w:style>
  <w:style w:type="paragraph" w:customStyle="1" w:styleId="Logotype">
    <w:name w:val="Logotype"/>
    <w:rsid w:val="00E51263"/>
    <w:pPr>
      <w:spacing w:after="0" w:line="280" w:lineRule="exact"/>
      <w:ind w:left="6237"/>
    </w:pPr>
    <w:rPr>
      <w:rFonts w:ascii="Montserrat" w:hAnsi="Montserrat"/>
      <w:b/>
      <w:bCs/>
      <w:color w:val="1A234C"/>
      <w:w w:val="90"/>
      <w:sz w:val="28"/>
      <w:szCs w:val="28"/>
    </w:rPr>
  </w:style>
  <w:style w:type="table" w:styleId="TableGrid">
    <w:name w:val="Table Grid"/>
    <w:basedOn w:val="TableNormal"/>
    <w:uiPriority w:val="39"/>
    <w:rsid w:val="00D4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738"/>
    <w:pPr>
      <w:spacing w:after="0" w:line="240" w:lineRule="auto"/>
    </w:pPr>
  </w:style>
  <w:style w:type="character" w:customStyle="1" w:styleId="Heading2Char">
    <w:name w:val="Heading 2 Char"/>
    <w:basedOn w:val="DefaultParagraphFont"/>
    <w:link w:val="Heading2"/>
    <w:uiPriority w:val="9"/>
    <w:rsid w:val="00EF2F59"/>
    <w:rPr>
      <w:rFonts w:ascii="Montserrat" w:eastAsiaTheme="majorEastAsia" w:hAnsi="Montserrat" w:cstheme="majorBidi"/>
      <w:b/>
      <w:bCs/>
      <w:color w:val="1A234C"/>
      <w:w w:val="90"/>
      <w:sz w:val="36"/>
      <w:szCs w:val="36"/>
    </w:rPr>
  </w:style>
  <w:style w:type="paragraph" w:styleId="ListParagraph">
    <w:name w:val="List Paragraph"/>
    <w:basedOn w:val="Normal"/>
    <w:uiPriority w:val="34"/>
    <w:qFormat/>
    <w:rsid w:val="00EF2F59"/>
    <w:pPr>
      <w:spacing w:line="283" w:lineRule="auto"/>
    </w:pPr>
  </w:style>
  <w:style w:type="character" w:customStyle="1" w:styleId="Heading1Char">
    <w:name w:val="Heading 1 Char"/>
    <w:basedOn w:val="DefaultParagraphFont"/>
    <w:link w:val="Heading1"/>
    <w:rsid w:val="003C6A5C"/>
    <w:rPr>
      <w:rFonts w:asciiTheme="majorHAnsi" w:eastAsiaTheme="majorEastAsia" w:hAnsiTheme="majorHAnsi" w:cstheme="majorBidi"/>
      <w:color w:val="2F5496" w:themeColor="accent1" w:themeShade="BF"/>
      <w:sz w:val="32"/>
      <w:szCs w:val="32"/>
    </w:rPr>
  </w:style>
  <w:style w:type="paragraph" w:styleId="ListNumber3">
    <w:name w:val="List Number 3"/>
    <w:basedOn w:val="ListParagraph"/>
    <w:uiPriority w:val="99"/>
    <w:unhideWhenUsed/>
    <w:rsid w:val="003E0CBA"/>
    <w:pPr>
      <w:numPr>
        <w:ilvl w:val="2"/>
        <w:numId w:val="2"/>
      </w:numPr>
      <w:spacing w:after="120"/>
      <w:ind w:hanging="357"/>
    </w:pPr>
  </w:style>
  <w:style w:type="paragraph" w:styleId="ListNumber4">
    <w:name w:val="List Number 4"/>
    <w:basedOn w:val="ListParagraph"/>
    <w:uiPriority w:val="99"/>
    <w:unhideWhenUsed/>
    <w:rsid w:val="003E0CBA"/>
    <w:pPr>
      <w:numPr>
        <w:ilvl w:val="3"/>
        <w:numId w:val="2"/>
      </w:numPr>
      <w:spacing w:after="120"/>
      <w:ind w:hanging="357"/>
    </w:pPr>
  </w:style>
  <w:style w:type="paragraph" w:styleId="ListNumber5">
    <w:name w:val="List Number 5"/>
    <w:basedOn w:val="ListNumber3"/>
    <w:uiPriority w:val="99"/>
    <w:unhideWhenUsed/>
    <w:rsid w:val="003C6A5C"/>
    <w:pPr>
      <w:numPr>
        <w:ilvl w:val="4"/>
      </w:numPr>
      <w:ind w:left="2410" w:hanging="567"/>
    </w:pPr>
  </w:style>
  <w:style w:type="paragraph" w:styleId="ListNumber2">
    <w:name w:val="List Number 2"/>
    <w:basedOn w:val="ListParagraph"/>
    <w:uiPriority w:val="99"/>
    <w:unhideWhenUsed/>
    <w:rsid w:val="003E0CBA"/>
    <w:pPr>
      <w:numPr>
        <w:ilvl w:val="1"/>
        <w:numId w:val="2"/>
      </w:numPr>
      <w:spacing w:after="120"/>
      <w:ind w:hanging="357"/>
    </w:pPr>
  </w:style>
  <w:style w:type="paragraph" w:styleId="ListNumber">
    <w:name w:val="List Number"/>
    <w:basedOn w:val="ListParagraph"/>
    <w:uiPriority w:val="99"/>
    <w:unhideWhenUsed/>
    <w:rsid w:val="003E0CBA"/>
    <w:pPr>
      <w:numPr>
        <w:numId w:val="2"/>
      </w:numPr>
      <w:spacing w:after="120"/>
      <w:ind w:hanging="357"/>
    </w:pPr>
  </w:style>
  <w:style w:type="paragraph" w:styleId="ListBullet">
    <w:name w:val="List Bullet"/>
    <w:basedOn w:val="Normal"/>
    <w:uiPriority w:val="99"/>
    <w:unhideWhenUsed/>
    <w:rsid w:val="00792C37"/>
    <w:pPr>
      <w:numPr>
        <w:numId w:val="3"/>
      </w:numPr>
      <w:ind w:left="284" w:hanging="284"/>
    </w:pPr>
  </w:style>
  <w:style w:type="paragraph" w:styleId="ListBullet2">
    <w:name w:val="List Bullet 2"/>
    <w:basedOn w:val="ListBullet"/>
    <w:uiPriority w:val="99"/>
    <w:unhideWhenUsed/>
    <w:rsid w:val="00792C37"/>
    <w:pPr>
      <w:numPr>
        <w:ilvl w:val="1"/>
      </w:numPr>
      <w:ind w:left="567" w:hanging="284"/>
    </w:pPr>
  </w:style>
  <w:style w:type="paragraph" w:styleId="ListBullet3">
    <w:name w:val="List Bullet 3"/>
    <w:basedOn w:val="Normal"/>
    <w:uiPriority w:val="99"/>
    <w:unhideWhenUsed/>
    <w:rsid w:val="00792C37"/>
    <w:pPr>
      <w:numPr>
        <w:ilvl w:val="2"/>
        <w:numId w:val="3"/>
      </w:numPr>
      <w:ind w:left="851" w:hanging="283"/>
      <w:contextualSpacing/>
    </w:pPr>
  </w:style>
  <w:style w:type="paragraph" w:styleId="ListBullet4">
    <w:name w:val="List Bullet 4"/>
    <w:basedOn w:val="Normal"/>
    <w:uiPriority w:val="99"/>
    <w:unhideWhenUsed/>
    <w:rsid w:val="00792C37"/>
    <w:pPr>
      <w:numPr>
        <w:ilvl w:val="3"/>
        <w:numId w:val="3"/>
      </w:numPr>
      <w:ind w:left="1134" w:hanging="284"/>
      <w:contextualSpacing/>
    </w:pPr>
  </w:style>
  <w:style w:type="character" w:customStyle="1" w:styleId="Heading3Char">
    <w:name w:val="Heading 3 Char"/>
    <w:basedOn w:val="DefaultParagraphFont"/>
    <w:link w:val="Heading3"/>
    <w:uiPriority w:val="9"/>
    <w:rsid w:val="00A86F26"/>
    <w:rPr>
      <w:rFonts w:ascii="Montserrat" w:eastAsiaTheme="majorEastAsia" w:hAnsi="Montserrat" w:cstheme="majorBidi"/>
      <w:b/>
      <w:bCs/>
      <w:color w:val="104C8E"/>
      <w:w w:val="90"/>
      <w:sz w:val="32"/>
      <w:szCs w:val="32"/>
    </w:rPr>
  </w:style>
  <w:style w:type="character" w:customStyle="1" w:styleId="Heading4Char">
    <w:name w:val="Heading 4 Char"/>
    <w:basedOn w:val="DefaultParagraphFont"/>
    <w:link w:val="Heading4"/>
    <w:uiPriority w:val="9"/>
    <w:rsid w:val="00A86F26"/>
    <w:rPr>
      <w:rFonts w:ascii="Montserrat" w:hAnsi="Montserrat"/>
      <w:b/>
      <w:bCs/>
      <w:color w:val="7492CD"/>
      <w:w w:val="90"/>
      <w:sz w:val="28"/>
      <w:szCs w:val="28"/>
    </w:rPr>
  </w:style>
  <w:style w:type="character" w:customStyle="1" w:styleId="Heading5Char">
    <w:name w:val="Heading 5 Char"/>
    <w:basedOn w:val="DefaultParagraphFont"/>
    <w:link w:val="Heading5"/>
    <w:uiPriority w:val="9"/>
    <w:rsid w:val="00A86F26"/>
    <w:rPr>
      <w:rFonts w:ascii="Montserrat SemiBold" w:eastAsiaTheme="majorEastAsia" w:hAnsi="Montserrat SemiBold" w:cstheme="majorBidi"/>
      <w:color w:val="104C8E"/>
      <w:w w:val="90"/>
      <w:sz w:val="24"/>
      <w:szCs w:val="24"/>
    </w:rPr>
  </w:style>
  <w:style w:type="table" w:customStyle="1" w:styleId="TableGrid1">
    <w:name w:val="Table Grid1"/>
    <w:basedOn w:val="TableNormal"/>
    <w:next w:val="TableGrid"/>
    <w:uiPriority w:val="39"/>
    <w:rsid w:val="007E23B5"/>
    <w:pPr>
      <w:spacing w:before="50" w:after="50" w:line="240" w:lineRule="auto"/>
    </w:pPr>
    <w:rPr>
      <w:sz w:val="20"/>
    </w:rPr>
    <w:tblPr>
      <w:tblStyleRowBandSize w:val="1"/>
      <w:tblBorders>
        <w:top w:val="single" w:sz="4" w:space="0" w:color="auto"/>
        <w:bottom w:val="single" w:sz="8" w:space="0" w:color="2F5496"/>
      </w:tblBorders>
    </w:tblPr>
    <w:tblStylePr w:type="firstRow">
      <w:pPr>
        <w:wordWrap/>
        <w:spacing w:beforeLines="0" w:before="50" w:beforeAutospacing="0" w:afterLines="0" w:after="50" w:afterAutospacing="0"/>
      </w:pPr>
      <w:rPr>
        <w:rFonts w:asciiTheme="minorHAnsi" w:hAnsiTheme="minorHAnsi"/>
        <w:b/>
        <w:color w:val="2F5496"/>
        <w:sz w:val="20"/>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sz w:val="20"/>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Quote">
    <w:name w:val="Quote"/>
    <w:basedOn w:val="Normal"/>
    <w:next w:val="Normal"/>
    <w:link w:val="QuoteChar"/>
    <w:uiPriority w:val="29"/>
    <w:qFormat/>
    <w:rsid w:val="00A86F26"/>
    <w:pPr>
      <w:spacing w:before="200"/>
      <w:ind w:left="567" w:right="543"/>
    </w:pPr>
    <w:rPr>
      <w:color w:val="3B3838" w:themeColor="background2" w:themeShade="40"/>
      <w:sz w:val="20"/>
      <w:szCs w:val="20"/>
    </w:rPr>
  </w:style>
  <w:style w:type="character" w:customStyle="1" w:styleId="QuoteChar">
    <w:name w:val="Quote Char"/>
    <w:basedOn w:val="DefaultParagraphFont"/>
    <w:link w:val="Quote"/>
    <w:uiPriority w:val="29"/>
    <w:rsid w:val="00A86F26"/>
    <w:rPr>
      <w:color w:val="3B3838" w:themeColor="background2" w:themeShade="40"/>
      <w:sz w:val="20"/>
      <w:szCs w:val="20"/>
    </w:rPr>
  </w:style>
  <w:style w:type="paragraph" w:styleId="Caption">
    <w:name w:val="caption"/>
    <w:basedOn w:val="Normal"/>
    <w:next w:val="ListNumber2"/>
    <w:uiPriority w:val="35"/>
    <w:unhideWhenUsed/>
    <w:qFormat/>
    <w:rsid w:val="00A86F26"/>
    <w:pPr>
      <w:spacing w:before="240" w:after="200" w:line="240" w:lineRule="auto"/>
      <w:ind w:left="567"/>
    </w:pPr>
    <w:rPr>
      <w:iCs/>
      <w:color w:val="595959" w:themeColor="text1" w:themeTint="A6"/>
      <w:sz w:val="18"/>
      <w:szCs w:val="18"/>
    </w:rPr>
  </w:style>
  <w:style w:type="paragraph" w:styleId="TOC2">
    <w:name w:val="toc 2"/>
    <w:basedOn w:val="Normal"/>
    <w:next w:val="Normal"/>
    <w:autoRedefine/>
    <w:uiPriority w:val="39"/>
    <w:unhideWhenUsed/>
    <w:rsid w:val="000960CC"/>
    <w:pPr>
      <w:tabs>
        <w:tab w:val="right" w:pos="9038"/>
      </w:tabs>
      <w:spacing w:after="100"/>
      <w:ind w:left="426"/>
    </w:pPr>
    <w:rPr>
      <w:noProof/>
    </w:rPr>
  </w:style>
  <w:style w:type="paragraph" w:styleId="TOC1">
    <w:name w:val="toc 1"/>
    <w:next w:val="Normal"/>
    <w:autoRedefine/>
    <w:uiPriority w:val="39"/>
    <w:unhideWhenUsed/>
    <w:rsid w:val="000960CC"/>
    <w:pPr>
      <w:tabs>
        <w:tab w:val="left" w:pos="426"/>
        <w:tab w:val="right" w:pos="9038"/>
      </w:tabs>
      <w:spacing w:before="120" w:after="100"/>
    </w:pPr>
    <w:rPr>
      <w:rFonts w:ascii="Montserrat" w:hAnsi="Montserrat"/>
      <w:b/>
      <w:color w:val="104C8E"/>
      <w:w w:val="90"/>
      <w:sz w:val="23"/>
    </w:rPr>
  </w:style>
  <w:style w:type="paragraph" w:styleId="TOC3">
    <w:name w:val="toc 3"/>
    <w:basedOn w:val="Normal"/>
    <w:next w:val="Normal"/>
    <w:autoRedefine/>
    <w:uiPriority w:val="39"/>
    <w:unhideWhenUsed/>
    <w:rsid w:val="000960CC"/>
    <w:pPr>
      <w:tabs>
        <w:tab w:val="right" w:pos="9038"/>
      </w:tabs>
      <w:spacing w:after="100"/>
      <w:ind w:left="851"/>
    </w:pPr>
    <w:rPr>
      <w:noProof/>
    </w:rPr>
  </w:style>
  <w:style w:type="character" w:styleId="Hyperlink">
    <w:name w:val="Hyperlink"/>
    <w:basedOn w:val="DefaultParagraphFont"/>
    <w:uiPriority w:val="99"/>
    <w:unhideWhenUsed/>
    <w:rsid w:val="00DD417F"/>
    <w:rPr>
      <w:color w:val="0563C1" w:themeColor="hyperlink"/>
      <w:u w:val="single"/>
    </w:rPr>
  </w:style>
  <w:style w:type="paragraph" w:styleId="TOCHeading">
    <w:name w:val="TOC Heading"/>
    <w:basedOn w:val="Heading1"/>
    <w:next w:val="Normal"/>
    <w:uiPriority w:val="39"/>
    <w:unhideWhenUsed/>
    <w:qFormat/>
    <w:rsid w:val="00DD417F"/>
    <w:pPr>
      <w:spacing w:before="360" w:after="360"/>
      <w:outlineLvl w:val="9"/>
    </w:pPr>
    <w:rPr>
      <w:rFonts w:ascii="Montserrat" w:hAnsi="Montserrat"/>
      <w:b/>
      <w:bCs/>
      <w:color w:val="1A234C"/>
      <w:w w:val="90"/>
      <w:sz w:val="36"/>
      <w:szCs w:val="36"/>
    </w:rPr>
  </w:style>
  <w:style w:type="character" w:styleId="HTMLTypewriter">
    <w:name w:val="HTML Typewriter"/>
    <w:basedOn w:val="DefaultParagraphFont"/>
    <w:uiPriority w:val="99"/>
    <w:unhideWhenUsed/>
    <w:rsid w:val="00DD417F"/>
    <w:rPr>
      <w:rFonts w:ascii="Consolas" w:hAnsi="Consolas"/>
      <w:sz w:val="20"/>
      <w:szCs w:val="20"/>
    </w:rPr>
  </w:style>
  <w:style w:type="paragraph" w:customStyle="1" w:styleId="Tableheader">
    <w:name w:val="Table header"/>
    <w:qFormat/>
    <w:rsid w:val="007E23B5"/>
    <w:pPr>
      <w:spacing w:before="50" w:after="50" w:line="240" w:lineRule="auto"/>
    </w:pPr>
    <w:rPr>
      <w:b/>
      <w:color w:val="2F5496"/>
      <w:sz w:val="20"/>
    </w:rPr>
  </w:style>
  <w:style w:type="paragraph" w:customStyle="1" w:styleId="Tablebody">
    <w:name w:val="Table body"/>
    <w:basedOn w:val="Normal"/>
    <w:link w:val="TablebodyChar"/>
    <w:qFormat/>
    <w:rsid w:val="007E23B5"/>
    <w:pPr>
      <w:spacing w:before="50" w:after="50" w:line="240" w:lineRule="auto"/>
    </w:pPr>
    <w:rPr>
      <w:sz w:val="20"/>
    </w:rPr>
  </w:style>
  <w:style w:type="character" w:customStyle="1" w:styleId="TablebodyChar">
    <w:name w:val="Table body Char"/>
    <w:basedOn w:val="DefaultParagraphFont"/>
    <w:link w:val="Tablebody"/>
    <w:rsid w:val="007E23B5"/>
    <w:rPr>
      <w:sz w:val="20"/>
    </w:rPr>
  </w:style>
  <w:style w:type="paragraph" w:styleId="NormalWeb">
    <w:name w:val="Normal (Web)"/>
    <w:basedOn w:val="Normal"/>
    <w:unhideWhenUsed/>
    <w:rsid w:val="00D349E4"/>
    <w:rPr>
      <w:rFonts w:ascii="Times New Roman" w:hAnsi="Times New Roman" w:cs="Times New Roman"/>
    </w:rPr>
  </w:style>
  <w:style w:type="paragraph" w:customStyle="1" w:styleId="Bodycopy">
    <w:name w:val="Body copy"/>
    <w:qFormat/>
    <w:rsid w:val="00D349E4"/>
    <w:pPr>
      <w:keepNext/>
      <w:widowControl w:val="0"/>
      <w:spacing w:before="200" w:after="200" w:line="300" w:lineRule="exact"/>
    </w:pPr>
    <w:rPr>
      <w:rFonts w:ascii="Calibri" w:eastAsia="Calibri" w:hAnsi="Calibri" w:cs="Calibri"/>
      <w:color w:val="000000"/>
      <w:spacing w:val="-3"/>
      <w:szCs w:val="20"/>
      <w:lang w:eastAsia="en-AU"/>
    </w:rPr>
  </w:style>
  <w:style w:type="character" w:styleId="Emphasis">
    <w:name w:val="Emphasis"/>
    <w:basedOn w:val="DefaultParagraphFont"/>
    <w:uiPriority w:val="20"/>
    <w:qFormat/>
    <w:rsid w:val="00D34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2-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act.gov.au/a/1994-37/default.as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Generi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B984-9BE2-48C0-BEC6-5D9A29D0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 template</Template>
  <TotalTime>4</TotalTime>
  <Pages>1</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Rachel</dc:creator>
  <cp:keywords/>
  <dc:description/>
  <cp:lastModifiedBy>Turner, Rachel</cp:lastModifiedBy>
  <cp:revision>1</cp:revision>
  <cp:lastPrinted>2022-11-16T00:24:00Z</cp:lastPrinted>
  <dcterms:created xsi:type="dcterms:W3CDTF">2026-06-03T06:37:00Z</dcterms:created>
  <dcterms:modified xsi:type="dcterms:W3CDTF">2026-06-03T06:41:00Z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2023-01-31T01:16:35Z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fe464363-7e4c-4580-a331-6fea358024b6</vt:lpwstr>
  </property>
  <property fmtid="{D5CDD505-2E9C-101B-9397-08002B2CF9AE}" pid="8" name="MSIP_Label_690d47f2-2d0a-4515-b8de-e13c18f23c62_ContentBits">
    <vt:lpwstr>1</vt:lpwstr>
  </property>
</Properties>
</file>