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74EDC7CB" w:rsidR="006F09E8" w:rsidRPr="005578E4" w:rsidRDefault="00882746" w:rsidP="002A43D2">
      <w:pPr>
        <w:spacing w:before="240"/>
        <w:rPr>
          <w:bCs/>
          <w:szCs w:val="24"/>
        </w:rPr>
      </w:pPr>
      <w:r>
        <w:rPr>
          <w:b/>
          <w:szCs w:val="24"/>
        </w:rPr>
        <w:t xml:space="preserve">Division: </w:t>
      </w:r>
      <w:r w:rsidR="00E67C4A">
        <w:rPr>
          <w:bCs/>
          <w:szCs w:val="24"/>
        </w:rPr>
        <w:t>Population Health</w:t>
      </w:r>
    </w:p>
    <w:p w14:paraId="3FC77432" w14:textId="507B888B" w:rsidR="006F09E8" w:rsidRPr="00B74516" w:rsidRDefault="00882746" w:rsidP="002A43D2">
      <w:pPr>
        <w:spacing w:before="240"/>
        <w:rPr>
          <w:i/>
          <w:color w:val="2E74B5" w:themeColor="accent1" w:themeShade="BF"/>
          <w:szCs w:val="24"/>
        </w:rPr>
      </w:pPr>
      <w:r>
        <w:rPr>
          <w:b/>
          <w:szCs w:val="24"/>
        </w:rPr>
        <w:t xml:space="preserve">Business Unit: </w:t>
      </w:r>
      <w:r w:rsidR="00E67C4A">
        <w:rPr>
          <w:bCs/>
          <w:szCs w:val="24"/>
        </w:rPr>
        <w:t>ACT Government Analytical Laboratory</w:t>
      </w:r>
    </w:p>
    <w:p w14:paraId="61C17B67" w14:textId="3A8E6517" w:rsidR="008C40B5" w:rsidRPr="00B74516" w:rsidRDefault="00E866A9" w:rsidP="00617DE2">
      <w:pPr>
        <w:spacing w:before="240" w:after="120"/>
        <w:rPr>
          <w:color w:val="2E74B5" w:themeColor="accent1" w:themeShade="BF"/>
          <w:szCs w:val="24"/>
        </w:rPr>
      </w:pPr>
      <w:r>
        <w:rPr>
          <w:b/>
          <w:szCs w:val="24"/>
        </w:rPr>
        <w:t xml:space="preserve">Position Title: </w:t>
      </w:r>
      <w:r w:rsidR="00E67C4A">
        <w:rPr>
          <w:bCs/>
          <w:szCs w:val="24"/>
        </w:rPr>
        <w:t>Assistant Director – Forensic Toxicology</w:t>
      </w:r>
    </w:p>
    <w:p w14:paraId="246E49D8" w14:textId="52F6D277" w:rsidR="003D617F" w:rsidRPr="00836077" w:rsidRDefault="006F09E8" w:rsidP="00836077">
      <w:pPr>
        <w:spacing w:before="240" w:after="120"/>
        <w:rPr>
          <w:szCs w:val="24"/>
        </w:rPr>
      </w:pPr>
      <w:r>
        <w:rPr>
          <w:szCs w:val="24"/>
        </w:rPr>
        <w:br w:type="column"/>
      </w:r>
    </w:p>
    <w:p w14:paraId="06D7578A" w14:textId="7C74653F" w:rsidR="006F09E8" w:rsidRPr="00B74516" w:rsidRDefault="00E866A9" w:rsidP="00836077">
      <w:pPr>
        <w:spacing w:before="120"/>
        <w:rPr>
          <w:b/>
          <w:i/>
          <w:szCs w:val="24"/>
        </w:rPr>
      </w:pPr>
      <w:r>
        <w:rPr>
          <w:b/>
          <w:szCs w:val="24"/>
        </w:rPr>
        <w:t xml:space="preserve">Position Number: </w:t>
      </w:r>
      <w:r w:rsidR="008F2E2C" w:rsidRPr="000D7F08">
        <w:rPr>
          <w:bCs/>
          <w:szCs w:val="24"/>
        </w:rPr>
        <w:t>P</w:t>
      </w:r>
      <w:r w:rsidR="00E67C4A">
        <w:rPr>
          <w:bCs/>
          <w:szCs w:val="24"/>
        </w:rPr>
        <w:t>36674</w:t>
      </w:r>
    </w:p>
    <w:p w14:paraId="0E45EE00" w14:textId="0948A435" w:rsidR="006F09E8" w:rsidRPr="00BD011C" w:rsidRDefault="006F09E8" w:rsidP="006F09E8">
      <w:pPr>
        <w:spacing w:before="240"/>
        <w:rPr>
          <w:i/>
          <w:szCs w:val="24"/>
        </w:rPr>
      </w:pPr>
      <w:r w:rsidRPr="00D13EC3">
        <w:rPr>
          <w:b/>
          <w:szCs w:val="24"/>
        </w:rPr>
        <w:t>Classification:</w:t>
      </w:r>
      <w:r w:rsidR="00BD011C">
        <w:rPr>
          <w:b/>
          <w:szCs w:val="24"/>
        </w:rPr>
        <w:t xml:space="preserve"> </w:t>
      </w:r>
      <w:r w:rsidR="00E67C4A">
        <w:rPr>
          <w:szCs w:val="24"/>
        </w:rPr>
        <w:t>H</w:t>
      </w:r>
      <w:r w:rsidR="00AC1B13">
        <w:rPr>
          <w:szCs w:val="24"/>
        </w:rPr>
        <w:t xml:space="preserve">ealth Professional Officer Level </w:t>
      </w:r>
      <w:r w:rsidR="00E67C4A">
        <w:rPr>
          <w:szCs w:val="24"/>
        </w:rPr>
        <w:t>4</w:t>
      </w:r>
    </w:p>
    <w:p w14:paraId="2BC83790" w14:textId="3990D056" w:rsidR="002A43D2" w:rsidRPr="005578E4" w:rsidRDefault="00E866A9" w:rsidP="002A43D2">
      <w:pPr>
        <w:spacing w:before="240"/>
        <w:rPr>
          <w:bCs/>
          <w:i/>
          <w:color w:val="2E74B5" w:themeColor="accent1" w:themeShade="BF"/>
          <w:szCs w:val="24"/>
        </w:rPr>
      </w:pPr>
      <w:r>
        <w:rPr>
          <w:b/>
          <w:szCs w:val="24"/>
        </w:rPr>
        <w:t xml:space="preserve">Location: </w:t>
      </w:r>
      <w:r w:rsidR="00E67C4A">
        <w:rPr>
          <w:bCs/>
          <w:szCs w:val="24"/>
        </w:rPr>
        <w:t>Howard Florey Centenary House, Holder ACT 2611</w:t>
      </w:r>
    </w:p>
    <w:p w14:paraId="6D42FC50" w14:textId="6DFCFD4A" w:rsidR="000D7F08" w:rsidRDefault="00E866A9" w:rsidP="00836077">
      <w:pPr>
        <w:spacing w:after="0"/>
        <w:rPr>
          <w:szCs w:val="24"/>
        </w:rPr>
      </w:pPr>
      <w:r>
        <w:rPr>
          <w:b/>
          <w:szCs w:val="24"/>
        </w:rPr>
        <w:t xml:space="preserve">Last Reviewed: </w:t>
      </w:r>
      <w:r w:rsidR="00AC1B13">
        <w:rPr>
          <w:szCs w:val="24"/>
        </w:rPr>
        <w:t xml:space="preserve">July </w:t>
      </w:r>
      <w:r w:rsidR="00E67C4A">
        <w:rPr>
          <w:szCs w:val="24"/>
        </w:rPr>
        <w:t>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B44F9F" w:rsidRDefault="00B44F9F" w:rsidP="00836077">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B44F9F" w:rsidRDefault="00B44F9F" w:rsidP="00B44F9F">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B44F9F" w:rsidRDefault="00B44F9F" w:rsidP="00B44F9F">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6B7BB897" w14:textId="77777777" w:rsidR="00E67C4A" w:rsidRPr="00E67C4A" w:rsidRDefault="00E67C4A" w:rsidP="00E67C4A">
      <w:pPr>
        <w:rPr>
          <w:sz w:val="22"/>
          <w:szCs w:val="22"/>
        </w:rPr>
      </w:pPr>
      <w:bookmarkStart w:id="1" w:name="_Hlk124927831"/>
      <w:r w:rsidRPr="00E67C4A">
        <w:rPr>
          <w:sz w:val="22"/>
          <w:szCs w:val="22"/>
        </w:rPr>
        <w:t>The Population Health Division is headed by the Chief Health Officer who is appointed under the</w:t>
      </w:r>
      <w:r w:rsidRPr="00E67C4A">
        <w:rPr>
          <w:i/>
          <w:iCs/>
          <w:sz w:val="22"/>
          <w:szCs w:val="22"/>
        </w:rPr>
        <w:t xml:space="preserve"> Public Health Act 1997 </w:t>
      </w:r>
      <w:r w:rsidRPr="00E67C4A">
        <w:rPr>
          <w:sz w:val="22"/>
          <w:szCs w:val="22"/>
        </w:rPr>
        <w:t xml:space="preserve">and fulfils a range of statutory responsibilities and delegations under various public health legislation. The Division is also responsible for exercising statutory responsibilities on behalf of the Chief Health Officer to prevent and manage risks to the health of the ACT population, including planning and management of public health incidents and emergencies. </w:t>
      </w:r>
    </w:p>
    <w:p w14:paraId="416A9E88" w14:textId="1F03AFCB" w:rsidR="00E67C4A" w:rsidRDefault="00E67C4A" w:rsidP="00E67C4A">
      <w:r w:rsidRPr="00E67C4A">
        <w:rPr>
          <w:sz w:val="22"/>
          <w:szCs w:val="22"/>
        </w:rPr>
        <w:br/>
        <w:t>The Division leads population health policy for the ACT and provides and commissions a range of services and programs aimed at improving the health of the ACT population through interventions which promote behaviour changes to reduce susceptibility to illness; alter the ACT environment to promote the health of the population and promote interventions that remove or mitigate population health hazards.</w:t>
      </w:r>
      <w:r>
        <w:br/>
      </w:r>
    </w:p>
    <w:p w14:paraId="65290658" w14:textId="77777777" w:rsidR="00AC1B13" w:rsidRPr="00AC1B13" w:rsidRDefault="00AC1B13" w:rsidP="00AC1B13">
      <w:pPr>
        <w:pStyle w:val="BodyText"/>
      </w:pP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lastRenderedPageBreak/>
        <w:t>BUSINESS UNIT OVERVIEW</w:t>
      </w:r>
    </w:p>
    <w:p w14:paraId="2F0E42FB" w14:textId="7A8BC109" w:rsidR="000D7F08" w:rsidRDefault="00E67C4A" w:rsidP="000D7F08">
      <w:pPr>
        <w:pStyle w:val="BodyText"/>
      </w:pPr>
      <w:bookmarkStart w:id="2" w:name="_Hlk124927840"/>
      <w:bookmarkEnd w:id="1"/>
      <w:r>
        <w:t>The Research, Programs, and Scientific Services Branch</w:t>
      </w:r>
      <w:r w:rsidR="00AB1C56">
        <w:t xml:space="preserve"> (RPSS)</w:t>
      </w:r>
      <w:r>
        <w:t xml:space="preserve"> is a multidisciplinary team which leads in scientific analysis, research strategy, ethical governance, and health promotion initiatives. The branch provides specialist expertise across a range of disciplines to the ACT Government, non-government organisations, ACT Public and other stakeholders. The branch also provides and commissions a range of services and programs aimed at improving the health outcomes of the ACT population. These activities include evidence-based behaviour change interventions to reduce susceptibility to illness, territory wide health research functions and accredited scientific services.</w:t>
      </w:r>
    </w:p>
    <w:p w14:paraId="06FDEFA5" w14:textId="77777777" w:rsidR="00E67C4A" w:rsidRDefault="00E67C4A" w:rsidP="00E67C4A">
      <w:pPr>
        <w:pStyle w:val="Heading3"/>
      </w:pPr>
      <w:r>
        <w:t>ACT Government Analytical Laboratory</w:t>
      </w:r>
    </w:p>
    <w:p w14:paraId="56DF4A02" w14:textId="3F5A32D0" w:rsidR="00E67C4A" w:rsidRDefault="00E67C4A" w:rsidP="00E67C4A">
      <w:pPr>
        <w:spacing w:after="170"/>
        <w:ind w:left="-5"/>
      </w:pPr>
      <w:r>
        <w:t xml:space="preserve">The ACT Government Analytical Laboratory (ACTGAL) is section of </w:t>
      </w:r>
      <w:r w:rsidR="00AB1C56">
        <w:t>RPSS</w:t>
      </w:r>
      <w:r>
        <w:t xml:space="preserve">. It is a multidisciplinary scientific laboratory providing high quality analytical services in the fields of Quality, Preclinical Research, Microbiology, Environmental Chemistry, Forensic Chemistry and Forensic Toxicology. The laboratory is certified to the management standard ISO 9001. </w:t>
      </w:r>
    </w:p>
    <w:p w14:paraId="4F2709FD" w14:textId="77777777" w:rsidR="00E67C4A" w:rsidRDefault="00E67C4A" w:rsidP="00E67C4A">
      <w:pPr>
        <w:spacing w:after="0"/>
        <w:rPr>
          <w:b/>
        </w:rPr>
      </w:pPr>
      <w:r>
        <w:rPr>
          <w:b/>
        </w:rPr>
        <w:t>Forensic Toxicology</w:t>
      </w:r>
    </w:p>
    <w:p w14:paraId="27B711E4" w14:textId="77777777" w:rsidR="00E67C4A" w:rsidRPr="00D353B5" w:rsidRDefault="00E67C4A" w:rsidP="00E67C4A">
      <w:pPr>
        <w:spacing w:after="167" w:line="276" w:lineRule="auto"/>
        <w:ind w:left="-5"/>
        <w:rPr>
          <w:b/>
          <w:bCs/>
        </w:rPr>
      </w:pPr>
      <w:r>
        <w:rPr>
          <w:b/>
        </w:rPr>
        <w:br/>
      </w:r>
      <w:r w:rsidRPr="00D353B5">
        <w:t>Forensic Toxicology is a unit of ACTGAL. It is accredited to ISO 17025 (Legal (Including Forensic Science)) and provides the following services:</w:t>
      </w:r>
    </w:p>
    <w:p w14:paraId="35362FA5" w14:textId="77777777" w:rsidR="00E67C4A" w:rsidRDefault="00E67C4A" w:rsidP="00E67C4A">
      <w:pPr>
        <w:numPr>
          <w:ilvl w:val="0"/>
          <w:numId w:val="9"/>
        </w:numPr>
        <w:suppressAutoHyphens w:val="0"/>
        <w:spacing w:after="0" w:line="276" w:lineRule="auto"/>
      </w:pPr>
      <w:r w:rsidRPr="009C7288">
        <w:t>Analysis and reporting of biological specimens for the presence and quantity of drugs and/or poisons to support ACT legislation and policy;</w:t>
      </w:r>
    </w:p>
    <w:p w14:paraId="0B516FFE" w14:textId="5E0BCCD0" w:rsidR="00E67C4A" w:rsidRPr="000D7F08" w:rsidRDefault="00E67C4A" w:rsidP="000D7F08">
      <w:pPr>
        <w:pStyle w:val="ListParagraph"/>
        <w:numPr>
          <w:ilvl w:val="0"/>
          <w:numId w:val="9"/>
        </w:numPr>
        <w:suppressAutoHyphens w:val="0"/>
        <w:spacing w:after="120" w:line="249" w:lineRule="auto"/>
      </w:pPr>
      <w:r w:rsidRPr="009D4DDC">
        <w:t>Provision of expert advice and evidence related to the analysis it carries out, including expert evidence in ACT courts.</w:t>
      </w: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463E00FE" w14:textId="77777777" w:rsidR="00E67C4A" w:rsidRDefault="00E67C4A" w:rsidP="00E67C4A">
      <w:pPr>
        <w:spacing w:after="0" w:line="276" w:lineRule="auto"/>
      </w:pPr>
      <w:r>
        <w:t>The Assistant Director, Forensic Toxicology responsibilities include, analytical investigations of toxicological samples, reporting, presentation of evidence in court, assistance in the management of quality systems, staff training, method development and method validation. This role is also required to assist with day-to-day management of staff and routine laboratory operations. The position is within the ACT Government Analytical Laboratory management team to progress the operational and strategic goals of the laboratory and assist in providing expert advice to internal ACT Government agencies and other external agencies.</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385D878C" w14:textId="77777777" w:rsidR="00E67C4A" w:rsidRPr="00A02AE8" w:rsidRDefault="00E67C4A" w:rsidP="00E67C4A">
      <w:pPr>
        <w:spacing w:before="100" w:beforeAutospacing="1" w:after="100" w:afterAutospacing="1"/>
      </w:pPr>
      <w:bookmarkStart w:id="3" w:name="_Hlk20304007"/>
      <w:r w:rsidRPr="00A02AE8">
        <w:t>Under general direction of the</w:t>
      </w:r>
      <w:r>
        <w:t xml:space="preserve"> Director, Forensic Toxicology the Assistant Director, Forensic Toxicology will:</w:t>
      </w:r>
    </w:p>
    <w:p w14:paraId="7725E0D2" w14:textId="77777777" w:rsidR="00E67C4A" w:rsidRPr="00872585" w:rsidRDefault="00E67C4A" w:rsidP="00E67C4A">
      <w:pPr>
        <w:pStyle w:val="ListParagraph"/>
        <w:numPr>
          <w:ilvl w:val="0"/>
          <w:numId w:val="10"/>
        </w:numPr>
        <w:suppressAutoHyphens w:val="0"/>
        <w:spacing w:before="240" w:after="0" w:line="360" w:lineRule="auto"/>
        <w:jc w:val="both"/>
        <w:rPr>
          <w:bCs/>
        </w:rPr>
      </w:pPr>
      <w:r w:rsidRPr="00872585">
        <w:rPr>
          <w:bCs/>
        </w:rPr>
        <w:t>Supervise, and/or conduct, analytical investigations o</w:t>
      </w:r>
      <w:r>
        <w:rPr>
          <w:bCs/>
        </w:rPr>
        <w:t xml:space="preserve">f </w:t>
      </w:r>
      <w:r w:rsidRPr="00872585">
        <w:rPr>
          <w:bCs/>
        </w:rPr>
        <w:t>forensic and non-forensic samples relating to drugs, poisons or other substances.</w:t>
      </w:r>
    </w:p>
    <w:p w14:paraId="032EC5C3" w14:textId="77777777" w:rsidR="00E67C4A" w:rsidRPr="00872585" w:rsidRDefault="00E67C4A" w:rsidP="00E67C4A">
      <w:pPr>
        <w:pStyle w:val="ListParagraph"/>
        <w:numPr>
          <w:ilvl w:val="0"/>
          <w:numId w:val="10"/>
        </w:numPr>
        <w:suppressAutoHyphens w:val="0"/>
        <w:spacing w:before="240" w:after="0" w:line="360" w:lineRule="auto"/>
        <w:jc w:val="both"/>
        <w:rPr>
          <w:bCs/>
        </w:rPr>
      </w:pPr>
      <w:r w:rsidRPr="00872585">
        <w:rPr>
          <w:bCs/>
        </w:rPr>
        <w:t>Supervise, and/or conduct, the processes and operations of the Quality System including meeting the requirements of NATA accreditation in Forensic Science.</w:t>
      </w:r>
    </w:p>
    <w:p w14:paraId="34658BDA" w14:textId="77777777" w:rsidR="00E67C4A" w:rsidRPr="00CB7A3E" w:rsidRDefault="00E67C4A" w:rsidP="00E67C4A">
      <w:pPr>
        <w:pStyle w:val="ListParagraph"/>
        <w:numPr>
          <w:ilvl w:val="0"/>
          <w:numId w:val="10"/>
        </w:numPr>
        <w:suppressAutoHyphens w:val="0"/>
        <w:spacing w:before="240" w:after="0" w:line="360" w:lineRule="auto"/>
        <w:jc w:val="both"/>
        <w:rPr>
          <w:bCs/>
        </w:rPr>
      </w:pPr>
      <w:r w:rsidRPr="00872585">
        <w:rPr>
          <w:bCs/>
        </w:rPr>
        <w:lastRenderedPageBreak/>
        <w:t>Prepare detailed reports on investigations and evidentiary material for court proceedings</w:t>
      </w:r>
      <w:r>
        <w:rPr>
          <w:bCs/>
        </w:rPr>
        <w:t xml:space="preserve"> and as</w:t>
      </w:r>
      <w:r w:rsidRPr="00CB7A3E">
        <w:rPr>
          <w:bCs/>
        </w:rPr>
        <w:t xml:space="preserve"> necessary</w:t>
      </w:r>
      <w:r>
        <w:rPr>
          <w:bCs/>
        </w:rPr>
        <w:t>,</w:t>
      </w:r>
      <w:r w:rsidRPr="00CB7A3E">
        <w:rPr>
          <w:bCs/>
        </w:rPr>
        <w:t xml:space="preserve"> appear as an expert witness in court. </w:t>
      </w:r>
    </w:p>
    <w:p w14:paraId="36B30503" w14:textId="77777777" w:rsidR="00E67C4A" w:rsidRPr="00872585" w:rsidRDefault="00E67C4A" w:rsidP="00E67C4A">
      <w:pPr>
        <w:pStyle w:val="ListParagraph"/>
        <w:numPr>
          <w:ilvl w:val="0"/>
          <w:numId w:val="10"/>
        </w:numPr>
        <w:suppressAutoHyphens w:val="0"/>
        <w:spacing w:before="240" w:after="0" w:line="360" w:lineRule="auto"/>
        <w:jc w:val="both"/>
        <w:rPr>
          <w:bCs/>
        </w:rPr>
      </w:pPr>
      <w:r w:rsidRPr="00872585">
        <w:rPr>
          <w:bCs/>
        </w:rPr>
        <w:t>Supervise, and/or conduct, research and development relat</w:t>
      </w:r>
      <w:r>
        <w:rPr>
          <w:bCs/>
        </w:rPr>
        <w:t>ed to the goals of the unit.</w:t>
      </w:r>
    </w:p>
    <w:p w14:paraId="0CD41444" w14:textId="77777777" w:rsidR="00E67C4A" w:rsidRPr="00B20FDE" w:rsidRDefault="00E67C4A" w:rsidP="00E67C4A">
      <w:pPr>
        <w:pStyle w:val="ListParagraph"/>
        <w:numPr>
          <w:ilvl w:val="0"/>
          <w:numId w:val="10"/>
        </w:numPr>
        <w:suppressAutoHyphens w:val="0"/>
        <w:spacing w:before="240" w:after="0" w:line="360" w:lineRule="auto"/>
        <w:jc w:val="both"/>
        <w:rPr>
          <w:bCs/>
        </w:rPr>
      </w:pPr>
      <w:r>
        <w:rPr>
          <w:bCs/>
        </w:rPr>
        <w:t>Assist with the s</w:t>
      </w:r>
      <w:r w:rsidRPr="00872585">
        <w:rPr>
          <w:bCs/>
        </w:rPr>
        <w:t>upervis</w:t>
      </w:r>
      <w:r>
        <w:rPr>
          <w:bCs/>
        </w:rPr>
        <w:t>ion of</w:t>
      </w:r>
      <w:r w:rsidRPr="00872585">
        <w:rPr>
          <w:bCs/>
        </w:rPr>
        <w:t xml:space="preserve"> the operation of training programs</w:t>
      </w:r>
      <w:r>
        <w:rPr>
          <w:bCs/>
        </w:rPr>
        <w:t xml:space="preserve"> and the </w:t>
      </w:r>
      <w:r w:rsidRPr="00B20FDE">
        <w:rPr>
          <w:bCs/>
        </w:rPr>
        <w:t>routine management of laboratory operations.</w:t>
      </w:r>
    </w:p>
    <w:p w14:paraId="3F1A35D1" w14:textId="77777777" w:rsidR="00E67C4A" w:rsidRPr="009D4DDC" w:rsidRDefault="00E67C4A" w:rsidP="00E67C4A">
      <w:pPr>
        <w:pStyle w:val="ListParagraph"/>
        <w:numPr>
          <w:ilvl w:val="0"/>
          <w:numId w:val="10"/>
        </w:numPr>
        <w:suppressAutoHyphens w:val="0"/>
        <w:spacing w:before="240" w:after="0" w:line="360" w:lineRule="auto"/>
        <w:jc w:val="both"/>
        <w:rPr>
          <w:bCs/>
        </w:rPr>
      </w:pPr>
      <w:r w:rsidRPr="00872585">
        <w:rPr>
          <w:bCs/>
        </w:rPr>
        <w:t xml:space="preserve">Provide </w:t>
      </w:r>
      <w:r>
        <w:rPr>
          <w:bCs/>
        </w:rPr>
        <w:t xml:space="preserve">expert </w:t>
      </w:r>
      <w:r w:rsidRPr="00872585">
        <w:rPr>
          <w:bCs/>
        </w:rPr>
        <w:t xml:space="preserve">advice and assistance to </w:t>
      </w:r>
      <w:r>
        <w:rPr>
          <w:bCs/>
        </w:rPr>
        <w:t>ACTGAL stakeholders</w:t>
      </w:r>
      <w:r w:rsidRPr="00872585">
        <w:rPr>
          <w:bCs/>
        </w:rPr>
        <w:t>.</w:t>
      </w:r>
    </w:p>
    <w:p w14:paraId="6B8F66D8" w14:textId="77777777" w:rsidR="00E67C4A" w:rsidRPr="008D4121" w:rsidRDefault="00E67C4A" w:rsidP="00E67C4A">
      <w:pPr>
        <w:pStyle w:val="ListParagraph"/>
        <w:numPr>
          <w:ilvl w:val="0"/>
          <w:numId w:val="10"/>
        </w:numPr>
        <w:suppressAutoHyphens w:val="0"/>
        <w:spacing w:after="200" w:line="276" w:lineRule="auto"/>
        <w:jc w:val="both"/>
      </w:pPr>
      <w:r>
        <w:t>Undertaking other duties appropriate to this level of classification that contribute to the Directorate.</w:t>
      </w:r>
      <w:bookmarkEnd w:id="3"/>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5F886E98" w14:textId="77777777" w:rsidR="000D7F08" w:rsidRDefault="000D7F08" w:rsidP="00836077">
      <w:pPr>
        <w:widowControl w:val="0"/>
        <w:suppressAutoHyphens w:val="0"/>
        <w:autoSpaceDE w:val="0"/>
        <w:autoSpaceDN w:val="0"/>
        <w:spacing w:before="51" w:after="0"/>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788FB26F" w14:textId="77777777" w:rsidR="00E67C4A" w:rsidRPr="00E67C4A" w:rsidRDefault="00E67C4A" w:rsidP="00E67C4A">
      <w:pPr>
        <w:pStyle w:val="BodyText"/>
        <w:rPr>
          <w:rFonts w:eastAsia="Calibri"/>
          <w:lang w:val="en-US" w:eastAsia="en-US"/>
        </w:rPr>
      </w:pPr>
    </w:p>
    <w:p w14:paraId="19D55FC8" w14:textId="77777777" w:rsidR="00E67C4A" w:rsidRDefault="00E67C4A" w:rsidP="00E67C4A">
      <w:pPr>
        <w:pStyle w:val="Heading2"/>
        <w:ind w:left="-5"/>
      </w:pPr>
      <w:r>
        <w:t xml:space="preserve">Professional / Technical Skills and Knowledge  </w:t>
      </w:r>
    </w:p>
    <w:p w14:paraId="29C8385A" w14:textId="77777777" w:rsidR="00E67C4A" w:rsidRPr="009D4DDC" w:rsidRDefault="00E67C4A" w:rsidP="00E67C4A">
      <w:pPr>
        <w:pStyle w:val="Footer"/>
        <w:numPr>
          <w:ilvl w:val="0"/>
          <w:numId w:val="11"/>
        </w:numPr>
        <w:tabs>
          <w:tab w:val="clear" w:pos="4253"/>
          <w:tab w:val="clear" w:pos="8931"/>
          <w:tab w:val="center" w:pos="709"/>
          <w:tab w:val="right" w:pos="8640"/>
          <w:tab w:val="left" w:pos="10512"/>
        </w:tabs>
        <w:suppressAutoHyphens w:val="0"/>
        <w:spacing w:line="276" w:lineRule="auto"/>
        <w:rPr>
          <w:rFonts w:asciiTheme="minorHAnsi" w:hAnsiTheme="minorHAnsi" w:cstheme="minorHAnsi"/>
          <w:sz w:val="22"/>
          <w:szCs w:val="22"/>
          <w:lang w:val="en-US"/>
        </w:rPr>
      </w:pPr>
      <w:r w:rsidRPr="009D4DDC">
        <w:rPr>
          <w:rFonts w:asciiTheme="minorHAnsi" w:hAnsiTheme="minorHAnsi" w:cstheme="minorHAnsi"/>
          <w:sz w:val="22"/>
          <w:szCs w:val="22"/>
          <w:lang w:val="en-US"/>
        </w:rPr>
        <w:t>Exceptional knowledge of modern analytical instrumentation and extensive experience in analytical chemistry.</w:t>
      </w:r>
    </w:p>
    <w:p w14:paraId="01268D1F" w14:textId="77777777" w:rsidR="00E67C4A" w:rsidRPr="009D4DDC" w:rsidRDefault="00E67C4A" w:rsidP="00E67C4A">
      <w:pPr>
        <w:pStyle w:val="Footer"/>
        <w:numPr>
          <w:ilvl w:val="0"/>
          <w:numId w:val="11"/>
        </w:numPr>
        <w:tabs>
          <w:tab w:val="clear" w:pos="4253"/>
          <w:tab w:val="clear" w:pos="8931"/>
          <w:tab w:val="center" w:pos="709"/>
          <w:tab w:val="right" w:pos="8640"/>
          <w:tab w:val="left" w:pos="10512"/>
        </w:tabs>
        <w:suppressAutoHyphens w:val="0"/>
        <w:spacing w:line="276" w:lineRule="auto"/>
        <w:rPr>
          <w:rFonts w:asciiTheme="minorHAnsi" w:hAnsiTheme="minorHAnsi" w:cstheme="minorHAnsi"/>
          <w:sz w:val="22"/>
          <w:szCs w:val="22"/>
          <w:lang w:val="en-US"/>
        </w:rPr>
      </w:pPr>
      <w:r w:rsidRPr="009D4DDC">
        <w:rPr>
          <w:rFonts w:asciiTheme="minorHAnsi" w:hAnsiTheme="minorHAnsi" w:cstheme="minorHAnsi"/>
          <w:sz w:val="22"/>
          <w:szCs w:val="22"/>
          <w:lang w:val="en-US"/>
        </w:rPr>
        <w:t>Demonstrated ability to provide leadership in the development and validation of analytical methods in a forensic environment.</w:t>
      </w:r>
    </w:p>
    <w:p w14:paraId="3F00891F" w14:textId="77777777" w:rsidR="00E67C4A" w:rsidRPr="009D4DDC" w:rsidRDefault="00E67C4A" w:rsidP="00E67C4A">
      <w:pPr>
        <w:pStyle w:val="Footer"/>
        <w:numPr>
          <w:ilvl w:val="0"/>
          <w:numId w:val="11"/>
        </w:numPr>
        <w:tabs>
          <w:tab w:val="clear" w:pos="4253"/>
          <w:tab w:val="clear" w:pos="8931"/>
          <w:tab w:val="center" w:pos="709"/>
          <w:tab w:val="right" w:pos="8640"/>
          <w:tab w:val="left" w:pos="10512"/>
        </w:tabs>
        <w:suppressAutoHyphens w:val="0"/>
        <w:spacing w:line="276" w:lineRule="auto"/>
        <w:rPr>
          <w:rFonts w:asciiTheme="minorHAnsi" w:hAnsiTheme="minorHAnsi" w:cstheme="minorHAnsi"/>
          <w:sz w:val="22"/>
          <w:szCs w:val="22"/>
          <w:lang w:val="en-US"/>
        </w:rPr>
      </w:pPr>
      <w:r w:rsidRPr="009D4DDC">
        <w:rPr>
          <w:rFonts w:asciiTheme="minorHAnsi" w:hAnsiTheme="minorHAnsi" w:cstheme="minorHAnsi"/>
          <w:sz w:val="22"/>
          <w:szCs w:val="22"/>
          <w:lang w:val="en-US"/>
        </w:rPr>
        <w:t>Well-developed knowledge and demonstrated ability to manage the routine operations of an analytical forensic unit including operating under an accredited quality system.</w:t>
      </w:r>
    </w:p>
    <w:p w14:paraId="12994035" w14:textId="2D554EB8" w:rsidR="00E67C4A" w:rsidRPr="009D4DDC" w:rsidRDefault="00E67C4A" w:rsidP="00E67C4A">
      <w:pPr>
        <w:pStyle w:val="Footer"/>
        <w:numPr>
          <w:ilvl w:val="0"/>
          <w:numId w:val="11"/>
        </w:numPr>
        <w:tabs>
          <w:tab w:val="clear" w:pos="4253"/>
          <w:tab w:val="clear" w:pos="8931"/>
          <w:tab w:val="center" w:pos="709"/>
          <w:tab w:val="right" w:pos="8640"/>
          <w:tab w:val="left" w:pos="10512"/>
        </w:tabs>
        <w:suppressAutoHyphens w:val="0"/>
        <w:spacing w:line="276" w:lineRule="auto"/>
        <w:rPr>
          <w:rFonts w:asciiTheme="minorHAnsi" w:hAnsiTheme="minorHAnsi" w:cstheme="minorHAnsi"/>
          <w:sz w:val="22"/>
          <w:szCs w:val="22"/>
          <w:lang w:val="en-US"/>
        </w:rPr>
      </w:pPr>
      <w:r w:rsidRPr="009D4DDC">
        <w:rPr>
          <w:rFonts w:asciiTheme="minorHAnsi" w:hAnsiTheme="minorHAnsi" w:cstheme="minorHAnsi"/>
          <w:sz w:val="22"/>
          <w:szCs w:val="22"/>
          <w:lang w:val="en-US"/>
        </w:rPr>
        <w:t>Demonstrated ability to undertake and accept responsibility for the examination of forensic exhibits</w:t>
      </w:r>
      <w:r w:rsidR="00DC1F2F">
        <w:rPr>
          <w:rFonts w:asciiTheme="minorHAnsi" w:hAnsiTheme="minorHAnsi" w:cstheme="minorHAnsi"/>
          <w:sz w:val="22"/>
          <w:szCs w:val="22"/>
          <w:lang w:val="en-US"/>
        </w:rPr>
        <w:t xml:space="preserve"> including provision of expert interpretation of analytical results within a legislative framework.</w:t>
      </w:r>
    </w:p>
    <w:p w14:paraId="04428131" w14:textId="77777777" w:rsidR="00E67C4A" w:rsidRDefault="00E67C4A" w:rsidP="00E67C4A">
      <w:pPr>
        <w:pStyle w:val="Heading2"/>
        <w:ind w:left="-5"/>
      </w:pPr>
      <w:proofErr w:type="spellStart"/>
      <w:r>
        <w:t>Behavioural</w:t>
      </w:r>
      <w:proofErr w:type="spellEnd"/>
      <w:r>
        <w:t xml:space="preserve"> Capabilities  </w:t>
      </w:r>
    </w:p>
    <w:p w14:paraId="0662DED7" w14:textId="77777777" w:rsidR="00E67C4A" w:rsidRPr="009D4DDC" w:rsidRDefault="00E67C4A" w:rsidP="00AC1B13">
      <w:pPr>
        <w:pStyle w:val="Footer"/>
        <w:numPr>
          <w:ilvl w:val="0"/>
          <w:numId w:val="11"/>
        </w:numPr>
        <w:tabs>
          <w:tab w:val="clear" w:pos="4253"/>
          <w:tab w:val="clear" w:pos="8931"/>
          <w:tab w:val="left" w:pos="709"/>
          <w:tab w:val="center" w:pos="4320"/>
          <w:tab w:val="right" w:pos="8640"/>
          <w:tab w:val="left" w:pos="10512"/>
        </w:tabs>
        <w:suppressAutoHyphens w:val="0"/>
        <w:spacing w:line="276" w:lineRule="auto"/>
        <w:rPr>
          <w:rFonts w:asciiTheme="minorHAnsi" w:hAnsiTheme="minorHAnsi" w:cstheme="minorHAnsi"/>
          <w:sz w:val="22"/>
          <w:szCs w:val="22"/>
          <w:lang w:val="en-US"/>
        </w:rPr>
      </w:pPr>
      <w:r w:rsidRPr="009D4DDC">
        <w:rPr>
          <w:rFonts w:asciiTheme="minorHAnsi" w:hAnsiTheme="minorHAnsi" w:cstheme="minorHAnsi"/>
          <w:sz w:val="22"/>
          <w:szCs w:val="22"/>
          <w:lang w:val="en-US"/>
        </w:rPr>
        <w:t>Demonstrated ability to manage, train, supervise and work effectively within a multidisciplinary team.</w:t>
      </w:r>
    </w:p>
    <w:p w14:paraId="484A3965" w14:textId="77777777" w:rsidR="00E67C4A" w:rsidRPr="009D4DDC" w:rsidRDefault="00E67C4A" w:rsidP="00AC1B13">
      <w:pPr>
        <w:pStyle w:val="Footer"/>
        <w:numPr>
          <w:ilvl w:val="0"/>
          <w:numId w:val="11"/>
        </w:numPr>
        <w:tabs>
          <w:tab w:val="clear" w:pos="4253"/>
          <w:tab w:val="clear" w:pos="8931"/>
          <w:tab w:val="left" w:pos="709"/>
          <w:tab w:val="center" w:pos="4320"/>
          <w:tab w:val="right" w:pos="8640"/>
          <w:tab w:val="left" w:pos="10512"/>
        </w:tabs>
        <w:suppressAutoHyphens w:val="0"/>
        <w:spacing w:line="276" w:lineRule="auto"/>
        <w:rPr>
          <w:rFonts w:asciiTheme="minorHAnsi" w:hAnsiTheme="minorHAnsi" w:cstheme="minorHAnsi"/>
          <w:sz w:val="22"/>
          <w:szCs w:val="22"/>
          <w:lang w:val="en-US"/>
        </w:rPr>
      </w:pPr>
      <w:r w:rsidRPr="009D4DDC">
        <w:rPr>
          <w:rFonts w:asciiTheme="minorHAnsi" w:hAnsiTheme="minorHAnsi" w:cstheme="minorHAnsi"/>
          <w:sz w:val="22"/>
          <w:szCs w:val="22"/>
          <w:lang w:val="en-US"/>
        </w:rPr>
        <w:t>Demonstrated ability to develop and deliver high quality, fit for purpose written and oral communication.</w:t>
      </w:r>
    </w:p>
    <w:p w14:paraId="33BE812C" w14:textId="1F2F0E60" w:rsidR="00E67C4A" w:rsidRPr="00AC1B13" w:rsidRDefault="00E67C4A" w:rsidP="00AC1B13">
      <w:pPr>
        <w:pStyle w:val="ListParagraph"/>
        <w:numPr>
          <w:ilvl w:val="0"/>
          <w:numId w:val="11"/>
        </w:numPr>
        <w:tabs>
          <w:tab w:val="left" w:pos="709"/>
        </w:tabs>
        <w:suppressAutoHyphens w:val="0"/>
        <w:spacing w:after="60" w:line="276" w:lineRule="auto"/>
        <w:contextualSpacing w:val="0"/>
        <w:rPr>
          <w:rFonts w:asciiTheme="minorHAnsi" w:hAnsiTheme="minorHAnsi" w:cstheme="minorHAnsi"/>
          <w:bCs/>
        </w:rPr>
      </w:pPr>
      <w:r w:rsidRPr="009D4DDC">
        <w:rPr>
          <w:rFonts w:asciiTheme="minorHAnsi" w:hAnsiTheme="minorHAnsi" w:cstheme="minorHAnsi"/>
        </w:rPr>
        <w:t>Demonstrated commitment to WH&amp;S and d</w:t>
      </w:r>
      <w:r w:rsidRPr="009D4DDC">
        <w:rPr>
          <w:rFonts w:asciiTheme="minorHAnsi" w:hAnsiTheme="minorHAnsi" w:cstheme="minorHAnsi"/>
          <w:bCs/>
        </w:rPr>
        <w:t>isplay behaviours that are consistent with the ACTPS values of Respect, Integrity, Collaboration and Innovation.</w:t>
      </w:r>
    </w:p>
    <w:p w14:paraId="2E6E3486" w14:textId="77777777" w:rsidR="00E67C4A" w:rsidRDefault="00E67C4A" w:rsidP="00E67C4A">
      <w:pPr>
        <w:pStyle w:val="Heading2"/>
        <w:ind w:left="-5"/>
      </w:pPr>
      <w:r>
        <w:t xml:space="preserve">Compliance Requirements/Qualifications </w:t>
      </w:r>
    </w:p>
    <w:p w14:paraId="54E1D3B7" w14:textId="77777777" w:rsidR="00E67C4A" w:rsidRDefault="00E67C4A" w:rsidP="00E67C4A">
      <w:pPr>
        <w:numPr>
          <w:ilvl w:val="0"/>
          <w:numId w:val="13"/>
        </w:numPr>
        <w:suppressAutoHyphens w:val="0"/>
        <w:spacing w:after="58" w:line="276" w:lineRule="auto"/>
      </w:pPr>
      <w:r>
        <w:t>Underg</w:t>
      </w:r>
      <w:r w:rsidRPr="00D0679C">
        <w:t xml:space="preserve">raduate degree in </w:t>
      </w:r>
      <w:r>
        <w:t>s</w:t>
      </w:r>
      <w:r w:rsidRPr="00D0679C">
        <w:t>cience</w:t>
      </w:r>
      <w:r>
        <w:t xml:space="preserve"> (a major and/or postgraduate qualification in chemistry is highly desirable).</w:t>
      </w:r>
    </w:p>
    <w:p w14:paraId="768407EB" w14:textId="77777777" w:rsidR="00E67C4A" w:rsidRDefault="00E67C4A" w:rsidP="00E67C4A">
      <w:pPr>
        <w:numPr>
          <w:ilvl w:val="0"/>
          <w:numId w:val="13"/>
        </w:numPr>
        <w:suppressAutoHyphens w:val="0"/>
        <w:spacing w:after="0" w:line="276" w:lineRule="auto"/>
      </w:pPr>
      <w:r>
        <w:t>Current driver’s licence.</w:t>
      </w:r>
    </w:p>
    <w:p w14:paraId="1B56623F" w14:textId="0996A83B" w:rsidR="000D7F08" w:rsidRPr="00AC1B13" w:rsidRDefault="00E67C4A" w:rsidP="00AC1B13">
      <w:pPr>
        <w:pStyle w:val="DotPoint"/>
        <w:numPr>
          <w:ilvl w:val="0"/>
          <w:numId w:val="13"/>
        </w:numPr>
        <w:suppressAutoHyphens w:val="0"/>
        <w:spacing w:after="0" w:line="276" w:lineRule="auto"/>
        <w:rPr>
          <w:b/>
          <w:spacing w:val="5"/>
          <w:sz w:val="22"/>
          <w:szCs w:val="22"/>
          <w:lang w:eastAsia="ja-JP"/>
        </w:rPr>
      </w:pPr>
      <w:r>
        <w:rPr>
          <w:sz w:val="22"/>
          <w:szCs w:val="22"/>
        </w:rPr>
        <w:t>Prior to commencement, the successful candidate will be required to undergo a pre-employment National Police Check.</w:t>
      </w:r>
    </w:p>
    <w:p w14:paraId="12B5B2E5" w14:textId="58F70B89"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WORK ENVIRONMENT DECRIPTION</w:t>
      </w:r>
    </w:p>
    <w:p w14:paraId="1A8F14A8" w14:textId="77777777" w:rsidR="000D7F08" w:rsidRPr="000D7F08" w:rsidRDefault="000D7F08" w:rsidP="000D7F08">
      <w:pPr>
        <w:widowControl w:val="0"/>
        <w:suppressAutoHyphens w:val="0"/>
        <w:autoSpaceDE w:val="0"/>
        <w:autoSpaceDN w:val="0"/>
        <w:spacing w:before="3" w:after="0"/>
        <w:rPr>
          <w:rFonts w:eastAsia="Calibri" w:cs="Calibri"/>
          <w:i/>
          <w:iCs/>
          <w:sz w:val="19"/>
          <w:szCs w:val="24"/>
          <w:lang w:val="en-US" w:eastAsia="en-US"/>
        </w:rPr>
      </w:pPr>
    </w:p>
    <w:p w14:paraId="405C7286" w14:textId="5F0D8ADB"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of </w:t>
      </w:r>
      <w:r w:rsidR="008D3A8B" w:rsidRPr="008D3A8B">
        <w:rPr>
          <w:rFonts w:eastAsia="Calibri" w:cs="Calibri"/>
          <w:iCs/>
          <w:szCs w:val="22"/>
          <w:lang w:val="en-US" w:eastAsia="en-US"/>
        </w:rPr>
        <w:t>Assistant Director – Forensic Toxicology</w:t>
      </w:r>
      <w:r w:rsidRPr="008D3A8B">
        <w:rPr>
          <w:rFonts w:eastAsia="Calibri" w:cs="Calibri"/>
          <w:iCs/>
          <w:spacing w:val="-2"/>
          <w:szCs w:val="22"/>
          <w:lang w:val="en-US" w:eastAsia="en-US"/>
        </w:rPr>
        <w:t xml:space="preserve"> </w:t>
      </w:r>
      <w:r w:rsidRPr="008D3A8B">
        <w:rPr>
          <w:rFonts w:eastAsia="Calibri" w:cs="Calibri"/>
          <w:iCs/>
          <w:szCs w:val="22"/>
          <w:lang w:val="en-US" w:eastAsia="en-US"/>
        </w:rPr>
        <w:t>(position</w:t>
      </w:r>
      <w:r w:rsidRPr="008D3A8B">
        <w:rPr>
          <w:rFonts w:eastAsia="Calibri" w:cs="Calibri"/>
          <w:iCs/>
          <w:spacing w:val="-3"/>
          <w:szCs w:val="22"/>
          <w:lang w:val="en-US" w:eastAsia="en-US"/>
        </w:rPr>
        <w:t xml:space="preserve"> </w:t>
      </w:r>
      <w:r w:rsidRPr="008D3A8B">
        <w:rPr>
          <w:rFonts w:eastAsia="Calibri" w:cs="Calibri"/>
          <w:iCs/>
          <w:szCs w:val="22"/>
          <w:lang w:val="en-US" w:eastAsia="en-US"/>
        </w:rPr>
        <w:t>number</w:t>
      </w:r>
      <w:r w:rsidRPr="008D3A8B">
        <w:rPr>
          <w:rFonts w:eastAsia="Calibri" w:cs="Calibri"/>
          <w:iCs/>
          <w:spacing w:val="-4"/>
          <w:szCs w:val="22"/>
          <w:lang w:val="en-US" w:eastAsia="en-US"/>
        </w:rPr>
        <w:t xml:space="preserve"> </w:t>
      </w:r>
      <w:r w:rsidR="008D3A8B" w:rsidRPr="008D3A8B">
        <w:rPr>
          <w:rFonts w:eastAsia="Calibri" w:cs="Calibri"/>
          <w:iCs/>
          <w:szCs w:val="22"/>
          <w:lang w:val="en-US" w:eastAsia="en-US"/>
        </w:rPr>
        <w:t>P36674</w:t>
      </w:r>
      <w:r w:rsidRPr="008D3A8B">
        <w:rPr>
          <w:rFonts w:eastAsia="Calibri" w:cs="Calibri"/>
          <w:iCs/>
          <w:szCs w:val="22"/>
          <w:lang w:val="en-US" w:eastAsia="en-US"/>
        </w:rPr>
        <w:t>)</w:t>
      </w:r>
      <w:r w:rsidRPr="008D3A8B">
        <w:rPr>
          <w:rFonts w:eastAsia="Calibri" w:cs="Calibri"/>
          <w:spacing w:val="-3"/>
          <w:szCs w:val="22"/>
          <w:lang w:val="en-US" w:eastAsia="en-US"/>
        </w:rPr>
        <w:t xml:space="preserve"> </w:t>
      </w:r>
      <w:r w:rsidRPr="000D7F08">
        <w:rPr>
          <w:rFonts w:eastAsia="Calibri" w:cs="Calibri"/>
          <w:szCs w:val="22"/>
          <w:lang w:val="en-US" w:eastAsia="en-US"/>
        </w:rPr>
        <w:t>and</w:t>
      </w:r>
      <w:r w:rsidRPr="000D7F08">
        <w:rPr>
          <w:rFonts w:eastAsia="Calibri" w:cs="Calibri"/>
          <w:spacing w:val="-2"/>
          <w:szCs w:val="22"/>
          <w:lang w:val="en-US" w:eastAsia="en-US"/>
        </w:rPr>
        <w:t xml:space="preserve"> </w:t>
      </w:r>
      <w:r w:rsidRPr="000D7F08">
        <w:rPr>
          <w:rFonts w:eastAsia="Calibri" w:cs="Calibri"/>
          <w:szCs w:val="22"/>
          <w:lang w:val="en-US" w:eastAsia="en-US"/>
        </w:rPr>
        <w:t>indicates</w:t>
      </w:r>
      <w:r w:rsidRPr="000D7F08">
        <w:rPr>
          <w:rFonts w:eastAsia="Calibri" w:cs="Calibri"/>
          <w:spacing w:val="-2"/>
          <w:szCs w:val="22"/>
          <w:lang w:val="en-US" w:eastAsia="en-US"/>
        </w:rPr>
        <w:t xml:space="preserve"> </w:t>
      </w:r>
      <w:r w:rsidRPr="000D7F08">
        <w:rPr>
          <w:rFonts w:eastAsia="Calibri" w:cs="Calibri"/>
          <w:szCs w:val="22"/>
          <w:lang w:val="en-US" w:eastAsia="en-US"/>
        </w:rPr>
        <w:t>how</w:t>
      </w:r>
      <w:r w:rsidRPr="000D7F08">
        <w:rPr>
          <w:rFonts w:eastAsia="Calibri" w:cs="Calibri"/>
          <w:spacing w:val="-3"/>
          <w:szCs w:val="22"/>
          <w:lang w:val="en-US" w:eastAsia="en-US"/>
        </w:rPr>
        <w:t xml:space="preserve"> </w:t>
      </w:r>
      <w:r w:rsidRPr="000D7F08">
        <w:rPr>
          <w:rFonts w:eastAsia="Calibri" w:cs="Calibri"/>
          <w:szCs w:val="22"/>
          <w:lang w:val="en-US" w:eastAsia="en-US"/>
        </w:rPr>
        <w:t>frequently</w:t>
      </w:r>
      <w:r w:rsidRPr="000D7F08">
        <w:rPr>
          <w:rFonts w:eastAsia="Calibri" w:cs="Calibri"/>
          <w:spacing w:val="-6"/>
          <w:szCs w:val="22"/>
          <w:lang w:val="en-US" w:eastAsia="en-US"/>
        </w:rPr>
        <w:t xml:space="preserve"> </w:t>
      </w:r>
      <w:r w:rsidRPr="000D7F08">
        <w:rPr>
          <w:rFonts w:eastAsia="Calibri" w:cs="Calibri"/>
          <w:szCs w:val="22"/>
          <w:lang w:val="en-US" w:eastAsia="en-US"/>
        </w:rPr>
        <w:t>each</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4"/>
          <w:szCs w:val="22"/>
          <w:lang w:val="en-US" w:eastAsia="en-US"/>
        </w:rPr>
        <w:t xml:space="preserve"> </w:t>
      </w:r>
      <w:r w:rsidRPr="000D7F08">
        <w:rPr>
          <w:rFonts w:eastAsia="Calibri" w:cs="Calibri"/>
          <w:szCs w:val="22"/>
          <w:lang w:val="en-US" w:eastAsia="en-US"/>
        </w:rPr>
        <w:t>these</w:t>
      </w:r>
      <w:r w:rsidRPr="000D7F08">
        <w:rPr>
          <w:rFonts w:eastAsia="Calibri" w:cs="Calibri"/>
          <w:spacing w:val="-2"/>
          <w:szCs w:val="22"/>
          <w:lang w:val="en-US" w:eastAsia="en-US"/>
        </w:rPr>
        <w:t xml:space="preserve"> </w:t>
      </w:r>
      <w:r w:rsidRPr="000D7F08">
        <w:rPr>
          <w:rFonts w:eastAsia="Calibri" w:cs="Calibri"/>
          <w:szCs w:val="22"/>
          <w:lang w:val="en-US" w:eastAsia="en-US"/>
        </w:rPr>
        <w:t>requirements</w:t>
      </w:r>
      <w:r w:rsidRPr="000D7F08">
        <w:rPr>
          <w:rFonts w:eastAsia="Calibri" w:cs="Calibri"/>
          <w:spacing w:val="-4"/>
          <w:szCs w:val="22"/>
          <w:lang w:val="en-US" w:eastAsia="en-US"/>
        </w:rPr>
        <w:t xml:space="preserve"> </w:t>
      </w:r>
      <w:r w:rsidRPr="000D7F08">
        <w:rPr>
          <w:rFonts w:eastAsia="Calibri" w:cs="Calibri"/>
          <w:szCs w:val="22"/>
          <w:lang w:val="en-US" w:eastAsia="en-US"/>
        </w:rPr>
        <w:t>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5FBDAFF1" w:rsidR="000D7F08" w:rsidRPr="000D7F08" w:rsidRDefault="00836077"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Occasionally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7EDD294E" w:rsidR="000D7F08" w:rsidRPr="000D7F08" w:rsidRDefault="008D3A8B"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1882511B" w:rsidR="000D7F08" w:rsidRPr="008C6D4C" w:rsidRDefault="008D3A8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500499EC" w:rsidR="000D7F08" w:rsidRPr="008C6D4C" w:rsidRDefault="008D3A8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05EE77B9" w:rsidR="000D7F08" w:rsidRPr="008C6D4C" w:rsidRDefault="008D3A8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75AD307F" w:rsidR="000D7F08" w:rsidRPr="008C6D4C" w:rsidRDefault="008D3A8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CD90F11" w14:textId="77777777" w:rsidTr="008D3A8B">
        <w:trPr>
          <w:trHeight w:val="237"/>
        </w:trPr>
        <w:tc>
          <w:tcPr>
            <w:tcW w:w="6913" w:type="dxa"/>
          </w:tcPr>
          <w:p w14:paraId="29F5BAA8" w14:textId="1AFA7BCB" w:rsidR="000D7F08" w:rsidRPr="000D7F08" w:rsidRDefault="000D7F08" w:rsidP="008D3A8B">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3B411F41" w:rsidR="000D7F08" w:rsidRPr="008C6D4C" w:rsidRDefault="008D3A8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04B0A91F" w:rsidR="008C6D4C" w:rsidRPr="000D7F08" w:rsidRDefault="008D3A8B"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3A7539E4" w:rsidR="008C6D4C" w:rsidRPr="000D7F08" w:rsidRDefault="00EB6975"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EndPr/>
            <w:sdtContent>
              <w:p w14:paraId="455742BF" w14:textId="6B624447" w:rsidR="008C6D4C" w:rsidRPr="000D7F08" w:rsidRDefault="00EB6975"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0A5A05CA" w:rsidR="008C6D4C" w:rsidRPr="000D7F08" w:rsidRDefault="00EB6975"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2A803F89" w:rsidR="008C6D4C" w:rsidRPr="000D7F08" w:rsidRDefault="00EB6975"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79380255" w:rsidR="008C6D4C" w:rsidRPr="000D7F08" w:rsidRDefault="00EB6975"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47F428EF" w:rsidR="000D7F08"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4C150365" w:rsidR="000D7F08"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proofErr w:type="spellStart"/>
            <w:r w:rsidRPr="000D7F08">
              <w:rPr>
                <w:rFonts w:eastAsia="Calibri" w:cs="Calibri"/>
                <w:szCs w:val="22"/>
                <w:lang w:val="en-US" w:eastAsia="en-US"/>
              </w:rPr>
              <w:t>centre</w:t>
            </w:r>
            <w:proofErr w:type="spellEnd"/>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1BD3F2C4" w:rsidR="000D7F08"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EB6975">
        <w:trPr>
          <w:trHeight w:val="337"/>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4BEEEDC5" w14:textId="1B171AE6" w:rsid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7C4A62B9" w:rsidR="000D7F08"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2263DD60" w:rsidR="000D7F08"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18B25B41"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40C7DAE7"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14F15488"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2A338A8C"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1F9995D7"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08068717"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2E951E91"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24A96E37" w:rsidR="000D7F08"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7F867C1F"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7A1B1727"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41BFDDD0"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2B8318A5"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622738EB"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6E30ABE3"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79E9CFAA"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720FF326"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5692D1AE" w:rsidR="00E246DC" w:rsidRPr="00805523" w:rsidRDefault="00EB697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45D58293" w:rsidR="00E246DC" w:rsidRPr="00805523" w:rsidRDefault="009422DA"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18602437" w:rsidR="00E246DC" w:rsidRPr="00805523" w:rsidRDefault="009422DA"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08A41EC4" w:rsidR="00E246DC" w:rsidRPr="00805523" w:rsidRDefault="009422DA"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0B3FD25B" w:rsidR="00E246DC" w:rsidRPr="00805523" w:rsidRDefault="009422DA"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7C940556" w:rsidR="00E246DC" w:rsidRPr="00531642" w:rsidRDefault="009422DA"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246DC">
        <w:trPr>
          <w:trHeight w:val="878"/>
        </w:trPr>
        <w:tc>
          <w:tcPr>
            <w:tcW w:w="6913" w:type="dxa"/>
          </w:tcPr>
          <w:p w14:paraId="57C31333" w14:textId="69C8F777" w:rsidR="009422DA" w:rsidRDefault="00E246DC" w:rsidP="009422DA">
            <w:pPr>
              <w:widowControl w:val="0"/>
              <w:suppressAutoHyphens w:val="0"/>
              <w:autoSpaceDE w:val="0"/>
              <w:autoSpaceDN w:val="0"/>
              <w:spacing w:after="0"/>
              <w:ind w:left="110"/>
              <w:rPr>
                <w:rFonts w:eastAsia="Calibri" w:cs="Calibri"/>
                <w:i/>
                <w:color w:val="006FC0"/>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p w14:paraId="3EC3479E" w14:textId="7996884A" w:rsidR="009422DA" w:rsidRDefault="009422DA" w:rsidP="009422DA">
            <w:pPr>
              <w:pStyle w:val="BodyText"/>
              <w:numPr>
                <w:ilvl w:val="0"/>
                <w:numId w:val="14"/>
              </w:numPr>
              <w:rPr>
                <w:rFonts w:eastAsia="Calibri"/>
                <w:lang w:val="en-US" w:eastAsia="en-US"/>
              </w:rPr>
            </w:pPr>
            <w:r>
              <w:rPr>
                <w:rFonts w:eastAsia="Calibri"/>
                <w:lang w:val="en-US" w:eastAsia="en-US"/>
              </w:rPr>
              <w:t>Gloves</w:t>
            </w:r>
          </w:p>
          <w:p w14:paraId="1529FF78" w14:textId="78932D29" w:rsidR="009422DA" w:rsidRDefault="009422DA" w:rsidP="009422DA">
            <w:pPr>
              <w:pStyle w:val="BodyText"/>
              <w:numPr>
                <w:ilvl w:val="0"/>
                <w:numId w:val="14"/>
              </w:numPr>
              <w:rPr>
                <w:rFonts w:eastAsia="Calibri"/>
                <w:lang w:val="en-US" w:eastAsia="en-US"/>
              </w:rPr>
            </w:pPr>
            <w:r>
              <w:rPr>
                <w:rFonts w:eastAsia="Calibri"/>
                <w:lang w:val="en-US" w:eastAsia="en-US"/>
              </w:rPr>
              <w:t>Safety glasses</w:t>
            </w:r>
          </w:p>
          <w:p w14:paraId="2DDD472E" w14:textId="52D893B6" w:rsidR="009422DA" w:rsidRDefault="009422DA" w:rsidP="009422DA">
            <w:pPr>
              <w:pStyle w:val="BodyText"/>
              <w:numPr>
                <w:ilvl w:val="0"/>
                <w:numId w:val="14"/>
              </w:numPr>
              <w:rPr>
                <w:rFonts w:eastAsia="Calibri"/>
                <w:lang w:val="en-US" w:eastAsia="en-US"/>
              </w:rPr>
            </w:pPr>
            <w:proofErr w:type="spellStart"/>
            <w:r>
              <w:rPr>
                <w:rFonts w:eastAsia="Calibri"/>
                <w:lang w:val="en-US" w:eastAsia="en-US"/>
              </w:rPr>
              <w:t>Labcoat</w:t>
            </w:r>
            <w:proofErr w:type="spellEnd"/>
          </w:p>
          <w:p w14:paraId="0E834D8E" w14:textId="1BAFDFAE" w:rsidR="009422DA" w:rsidRPr="009422DA" w:rsidRDefault="009422DA" w:rsidP="009422DA">
            <w:pPr>
              <w:pStyle w:val="BodyText"/>
              <w:numPr>
                <w:ilvl w:val="0"/>
                <w:numId w:val="14"/>
              </w:numPr>
              <w:rPr>
                <w:rFonts w:eastAsia="Calibri"/>
                <w:lang w:val="en-US" w:eastAsia="en-US"/>
              </w:rPr>
            </w:pPr>
            <w:r>
              <w:rPr>
                <w:rFonts w:eastAsia="Calibri"/>
                <w:lang w:val="en-US" w:eastAsia="en-US"/>
              </w:rPr>
              <w:t>Enclosed shoes</w:t>
            </w:r>
          </w:p>
          <w:p w14:paraId="71C48056" w14:textId="559DAF80" w:rsidR="00E246DC" w:rsidRPr="000D7F08" w:rsidRDefault="00E246DC" w:rsidP="00E246D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6F1CCD0E" w14:textId="331A4B6A" w:rsidR="00531642" w:rsidRDefault="009422DA"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Frequently</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68C97" w14:textId="77777777" w:rsidR="00E8066F" w:rsidRDefault="00E8066F" w:rsidP="00456927">
      <w:pPr>
        <w:spacing w:after="0"/>
      </w:pPr>
      <w:r>
        <w:separator/>
      </w:r>
    </w:p>
  </w:endnote>
  <w:endnote w:type="continuationSeparator" w:id="0">
    <w:p w14:paraId="2535FDD2" w14:textId="77777777" w:rsidR="00E8066F" w:rsidRDefault="00E8066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0CEEA" w14:textId="77777777" w:rsidR="00E8066F" w:rsidRDefault="00E8066F" w:rsidP="00456927">
      <w:pPr>
        <w:spacing w:after="0"/>
      </w:pPr>
      <w:r>
        <w:separator/>
      </w:r>
    </w:p>
  </w:footnote>
  <w:footnote w:type="continuationSeparator" w:id="0">
    <w:p w14:paraId="4ECB90B3" w14:textId="77777777" w:rsidR="00E8066F" w:rsidRDefault="00E8066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422BD3"/>
    <w:multiLevelType w:val="hybridMultilevel"/>
    <w:tmpl w:val="A106D3E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DA5D71"/>
    <w:multiLevelType w:val="hybridMultilevel"/>
    <w:tmpl w:val="2E061F8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28FA2FF8"/>
    <w:multiLevelType w:val="hybridMultilevel"/>
    <w:tmpl w:val="B15A7D72"/>
    <w:lvl w:ilvl="0" w:tplc="9C82D0D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2965378D"/>
    <w:multiLevelType w:val="hybridMultilevel"/>
    <w:tmpl w:val="8B048626"/>
    <w:lvl w:ilvl="0" w:tplc="0C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9F2AAE"/>
    <w:multiLevelType w:val="hybridMultilevel"/>
    <w:tmpl w:val="F1BEC2F8"/>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7E3CC2"/>
    <w:multiLevelType w:val="hybridMultilevel"/>
    <w:tmpl w:val="34B0BE3E"/>
    <w:lvl w:ilvl="0" w:tplc="0C090001">
      <w:start w:val="1"/>
      <w:numFmt w:val="bullet"/>
      <w:lvlText w:val=""/>
      <w:lvlJc w:val="left"/>
      <w:pPr>
        <w:ind w:left="715" w:hanging="360"/>
      </w:pPr>
      <w:rPr>
        <w:rFonts w:ascii="Symbol" w:hAnsi="Symbol" w:hint="default"/>
      </w:rPr>
    </w:lvl>
    <w:lvl w:ilvl="1" w:tplc="0C090003" w:tentative="1">
      <w:start w:val="1"/>
      <w:numFmt w:val="bullet"/>
      <w:lvlText w:val="o"/>
      <w:lvlJc w:val="left"/>
      <w:pPr>
        <w:ind w:left="1435" w:hanging="360"/>
      </w:pPr>
      <w:rPr>
        <w:rFonts w:ascii="Courier New" w:hAnsi="Courier New" w:cs="Courier New" w:hint="default"/>
      </w:rPr>
    </w:lvl>
    <w:lvl w:ilvl="2" w:tplc="0C090005" w:tentative="1">
      <w:start w:val="1"/>
      <w:numFmt w:val="bullet"/>
      <w:lvlText w:val=""/>
      <w:lvlJc w:val="left"/>
      <w:pPr>
        <w:ind w:left="2155" w:hanging="360"/>
      </w:pPr>
      <w:rPr>
        <w:rFonts w:ascii="Wingdings" w:hAnsi="Wingdings" w:hint="default"/>
      </w:rPr>
    </w:lvl>
    <w:lvl w:ilvl="3" w:tplc="0C090001" w:tentative="1">
      <w:start w:val="1"/>
      <w:numFmt w:val="bullet"/>
      <w:lvlText w:val=""/>
      <w:lvlJc w:val="left"/>
      <w:pPr>
        <w:ind w:left="2875" w:hanging="360"/>
      </w:pPr>
      <w:rPr>
        <w:rFonts w:ascii="Symbol" w:hAnsi="Symbol" w:hint="default"/>
      </w:rPr>
    </w:lvl>
    <w:lvl w:ilvl="4" w:tplc="0C090003" w:tentative="1">
      <w:start w:val="1"/>
      <w:numFmt w:val="bullet"/>
      <w:lvlText w:val="o"/>
      <w:lvlJc w:val="left"/>
      <w:pPr>
        <w:ind w:left="3595" w:hanging="360"/>
      </w:pPr>
      <w:rPr>
        <w:rFonts w:ascii="Courier New" w:hAnsi="Courier New" w:cs="Courier New" w:hint="default"/>
      </w:rPr>
    </w:lvl>
    <w:lvl w:ilvl="5" w:tplc="0C090005" w:tentative="1">
      <w:start w:val="1"/>
      <w:numFmt w:val="bullet"/>
      <w:lvlText w:val=""/>
      <w:lvlJc w:val="left"/>
      <w:pPr>
        <w:ind w:left="4315" w:hanging="360"/>
      </w:pPr>
      <w:rPr>
        <w:rFonts w:ascii="Wingdings" w:hAnsi="Wingdings" w:hint="default"/>
      </w:rPr>
    </w:lvl>
    <w:lvl w:ilvl="6" w:tplc="0C090001" w:tentative="1">
      <w:start w:val="1"/>
      <w:numFmt w:val="bullet"/>
      <w:lvlText w:val=""/>
      <w:lvlJc w:val="left"/>
      <w:pPr>
        <w:ind w:left="5035" w:hanging="360"/>
      </w:pPr>
      <w:rPr>
        <w:rFonts w:ascii="Symbol" w:hAnsi="Symbol" w:hint="default"/>
      </w:rPr>
    </w:lvl>
    <w:lvl w:ilvl="7" w:tplc="0C090003" w:tentative="1">
      <w:start w:val="1"/>
      <w:numFmt w:val="bullet"/>
      <w:lvlText w:val="o"/>
      <w:lvlJc w:val="left"/>
      <w:pPr>
        <w:ind w:left="5755" w:hanging="360"/>
      </w:pPr>
      <w:rPr>
        <w:rFonts w:ascii="Courier New" w:hAnsi="Courier New" w:cs="Courier New" w:hint="default"/>
      </w:rPr>
    </w:lvl>
    <w:lvl w:ilvl="8" w:tplc="0C090005" w:tentative="1">
      <w:start w:val="1"/>
      <w:numFmt w:val="bullet"/>
      <w:lvlText w:val=""/>
      <w:lvlJc w:val="left"/>
      <w:pPr>
        <w:ind w:left="6475" w:hanging="360"/>
      </w:pPr>
      <w:rPr>
        <w:rFonts w:ascii="Wingdings" w:hAnsi="Wingdings" w:hint="default"/>
      </w:rPr>
    </w:lvl>
  </w:abstractNum>
  <w:abstractNum w:abstractNumId="1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2"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10"/>
  </w:num>
  <w:num w:numId="2" w16cid:durableId="514737056">
    <w:abstractNumId w:val="11"/>
  </w:num>
  <w:num w:numId="3" w16cid:durableId="1723825570">
    <w:abstractNumId w:val="1"/>
  </w:num>
  <w:num w:numId="4" w16cid:durableId="70471809">
    <w:abstractNumId w:val="0"/>
  </w:num>
  <w:num w:numId="5" w16cid:durableId="1957448669">
    <w:abstractNumId w:val="13"/>
  </w:num>
  <w:num w:numId="6" w16cid:durableId="150024751">
    <w:abstractNumId w:val="12"/>
  </w:num>
  <w:num w:numId="7" w16cid:durableId="1376201116">
    <w:abstractNumId w:val="4"/>
  </w:num>
  <w:num w:numId="8" w16cid:durableId="1472358393">
    <w:abstractNumId w:val="6"/>
  </w:num>
  <w:num w:numId="9" w16cid:durableId="1894845953">
    <w:abstractNumId w:val="9"/>
  </w:num>
  <w:num w:numId="10" w16cid:durableId="2067485364">
    <w:abstractNumId w:val="2"/>
  </w:num>
  <w:num w:numId="11" w16cid:durableId="1278174912">
    <w:abstractNumId w:val="3"/>
  </w:num>
  <w:num w:numId="12" w16cid:durableId="2146702282">
    <w:abstractNumId w:val="8"/>
  </w:num>
  <w:num w:numId="13" w16cid:durableId="1776437177">
    <w:abstractNumId w:val="7"/>
  </w:num>
  <w:num w:numId="14" w16cid:durableId="111971525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3D10"/>
    <w:rsid w:val="000A5186"/>
    <w:rsid w:val="000B622C"/>
    <w:rsid w:val="000C3654"/>
    <w:rsid w:val="000C452E"/>
    <w:rsid w:val="000D1137"/>
    <w:rsid w:val="000D7F08"/>
    <w:rsid w:val="000E2939"/>
    <w:rsid w:val="000E639E"/>
    <w:rsid w:val="000F2684"/>
    <w:rsid w:val="000F2688"/>
    <w:rsid w:val="000F5CC3"/>
    <w:rsid w:val="0010052B"/>
    <w:rsid w:val="00113C5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4CF1"/>
    <w:rsid w:val="00295705"/>
    <w:rsid w:val="002A0C3B"/>
    <w:rsid w:val="002A38E5"/>
    <w:rsid w:val="002A43D2"/>
    <w:rsid w:val="002A49EE"/>
    <w:rsid w:val="002A58F7"/>
    <w:rsid w:val="002A74F6"/>
    <w:rsid w:val="002B1194"/>
    <w:rsid w:val="002B297D"/>
    <w:rsid w:val="002B4318"/>
    <w:rsid w:val="002B5577"/>
    <w:rsid w:val="002C41BC"/>
    <w:rsid w:val="002C4519"/>
    <w:rsid w:val="002D07A1"/>
    <w:rsid w:val="002D2A0D"/>
    <w:rsid w:val="002E6343"/>
    <w:rsid w:val="002E6B75"/>
    <w:rsid w:val="002E78B8"/>
    <w:rsid w:val="002F0510"/>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67FF"/>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C72AE"/>
    <w:rsid w:val="007E23ED"/>
    <w:rsid w:val="007E396F"/>
    <w:rsid w:val="007E3B64"/>
    <w:rsid w:val="007E4124"/>
    <w:rsid w:val="007E5C2C"/>
    <w:rsid w:val="007E79FB"/>
    <w:rsid w:val="007F088F"/>
    <w:rsid w:val="007F332D"/>
    <w:rsid w:val="00801DAF"/>
    <w:rsid w:val="00802C7D"/>
    <w:rsid w:val="00805523"/>
    <w:rsid w:val="00810089"/>
    <w:rsid w:val="00812FA7"/>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D3A8B"/>
    <w:rsid w:val="008D43D3"/>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2DA"/>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0C1A"/>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1C56"/>
    <w:rsid w:val="00AB26D3"/>
    <w:rsid w:val="00AB2DC4"/>
    <w:rsid w:val="00AB6B4E"/>
    <w:rsid w:val="00AC1B13"/>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2777E"/>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BF70D3"/>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2F"/>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6219"/>
    <w:rsid w:val="00E662A3"/>
    <w:rsid w:val="00E67C4A"/>
    <w:rsid w:val="00E7588A"/>
    <w:rsid w:val="00E8066F"/>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6975"/>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62C7"/>
    <w:rsid w:val="00F863CF"/>
    <w:rsid w:val="00F9249F"/>
    <w:rsid w:val="00F94966"/>
    <w:rsid w:val="00F962A2"/>
    <w:rsid w:val="00FA7EBD"/>
    <w:rsid w:val="00FB019C"/>
    <w:rsid w:val="00FB0CD2"/>
    <w:rsid w:val="00FB36C8"/>
    <w:rsid w:val="00FB5C3A"/>
    <w:rsid w:val="00FC73AE"/>
    <w:rsid w:val="00FD2E2F"/>
    <w:rsid w:val="00FD5A4A"/>
    <w:rsid w:val="00FE1815"/>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E67C4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A3D10"/>
    <w:rsid w:val="002356AF"/>
    <w:rsid w:val="00294CF1"/>
    <w:rsid w:val="002C62B1"/>
    <w:rsid w:val="003E7C37"/>
    <w:rsid w:val="00412C1F"/>
    <w:rsid w:val="0057440F"/>
    <w:rsid w:val="0070027F"/>
    <w:rsid w:val="00812FA7"/>
    <w:rsid w:val="009D0975"/>
    <w:rsid w:val="00A20C1A"/>
    <w:rsid w:val="00B5774F"/>
    <w:rsid w:val="00BB457E"/>
    <w:rsid w:val="00BF43F4"/>
    <w:rsid w:val="00BF70D3"/>
    <w:rsid w:val="00CB1A67"/>
    <w:rsid w:val="00CB2E3A"/>
    <w:rsid w:val="00DB4490"/>
    <w:rsid w:val="00E461AE"/>
    <w:rsid w:val="00E836F4"/>
    <w:rsid w:val="00EB4621"/>
    <w:rsid w:val="00ED14FF"/>
    <w:rsid w:val="00F9249F"/>
    <w:rsid w:val="00FE18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3186cda06e47341d53662fe89c9e0b1a">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06fbb0fdd24da36119039e5a9317592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94A3F13D-679A-4287-A992-B3A8FCA3F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docProps/app.xml><?xml version="1.0" encoding="utf-8"?>
<Properties xmlns="http://schemas.openxmlformats.org/officeDocument/2006/extended-properties" xmlns:vt="http://schemas.openxmlformats.org/officeDocument/2006/docPropsVTypes">
  <Template>TBC - Active Recreation - ASO6 - Sept 18.dotx</Template>
  <TotalTime>1</TotalTime>
  <Pages>5</Pages>
  <Words>1411</Words>
  <Characters>8049</Characters>
  <DocSecurity>4</DocSecurity>
  <Lines>67</Lines>
  <Paragraphs>18</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2026-07-22T04:31:00Z</dcterms:created>
  <dcterms:modified xsi:type="dcterms:W3CDTF">2026-07-22T04:31:00Z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