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948E" w14:textId="3D6CB1B6" w:rsidR="003F6BC4" w:rsidRPr="00AE2F2C" w:rsidRDefault="003F6BC4" w:rsidP="00AE2F2C">
      <w:pPr>
        <w:pStyle w:val="BodyText"/>
        <w:jc w:val="center"/>
        <w:rPr>
          <w:rFonts w:asciiTheme="minorHAnsi" w:hAnsiTheme="minorHAnsi" w:cstheme="minorHAnsi"/>
          <w:sz w:val="40"/>
          <w:szCs w:val="40"/>
        </w:rPr>
      </w:pPr>
      <w:r>
        <w:rPr>
          <w:noProof/>
        </w:rPr>
        <w:drawing>
          <wp:anchor distT="0" distB="0" distL="0" distR="0" simplePos="0" relativeHeight="15729664" behindDoc="0" locked="0" layoutInCell="1" allowOverlap="1" wp14:anchorId="0EDB36E7" wp14:editId="7A4831CC">
            <wp:simplePos x="0" y="0"/>
            <wp:positionH relativeFrom="page">
              <wp:posOffset>1222375</wp:posOffset>
            </wp:positionH>
            <wp:positionV relativeFrom="paragraph">
              <wp:posOffset>-374015</wp:posOffset>
            </wp:positionV>
            <wp:extent cx="617855" cy="16954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7855" cy="169545"/>
                    </a:xfrm>
                    <a:prstGeom prst="rect">
                      <a:avLst/>
                    </a:prstGeom>
                  </pic:spPr>
                </pic:pic>
              </a:graphicData>
            </a:graphic>
          </wp:anchor>
        </w:drawing>
      </w:r>
      <w:r>
        <w:rPr>
          <w:noProof/>
        </w:rPr>
        <w:drawing>
          <wp:anchor distT="0" distB="0" distL="0" distR="0" simplePos="0" relativeHeight="15730176" behindDoc="0" locked="0" layoutInCell="1" allowOverlap="1" wp14:anchorId="4F6163ED" wp14:editId="1BE09848">
            <wp:simplePos x="0" y="0"/>
            <wp:positionH relativeFrom="page">
              <wp:posOffset>1210310</wp:posOffset>
            </wp:positionH>
            <wp:positionV relativeFrom="paragraph">
              <wp:posOffset>-842010</wp:posOffset>
            </wp:positionV>
            <wp:extent cx="602460" cy="381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02460" cy="381000"/>
                    </a:xfrm>
                    <a:prstGeom prst="rect">
                      <a:avLst/>
                    </a:prstGeom>
                  </pic:spPr>
                </pic:pic>
              </a:graphicData>
            </a:graphic>
          </wp:anchor>
        </w:drawing>
      </w:r>
      <w:r>
        <w:rPr>
          <w:noProof/>
        </w:rPr>
        <w:drawing>
          <wp:anchor distT="0" distB="0" distL="0" distR="0" simplePos="0" relativeHeight="15729152" behindDoc="0" locked="0" layoutInCell="1" allowOverlap="1" wp14:anchorId="6653F3F9" wp14:editId="668E8635">
            <wp:simplePos x="0" y="0"/>
            <wp:positionH relativeFrom="margin">
              <wp:align>left</wp:align>
            </wp:positionH>
            <wp:positionV relativeFrom="paragraph">
              <wp:posOffset>-900430</wp:posOffset>
            </wp:positionV>
            <wp:extent cx="715010" cy="718820"/>
            <wp:effectExtent l="0" t="0" r="8890" b="508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15010" cy="718820"/>
                    </a:xfrm>
                    <a:prstGeom prst="rect">
                      <a:avLst/>
                    </a:prstGeom>
                  </pic:spPr>
                </pic:pic>
              </a:graphicData>
            </a:graphic>
          </wp:anchor>
        </w:drawing>
      </w:r>
      <w:r w:rsidRPr="00AE2F2C">
        <w:rPr>
          <w:rFonts w:asciiTheme="minorHAnsi" w:hAnsiTheme="minorHAnsi" w:cstheme="minorHAnsi"/>
          <w:sz w:val="40"/>
          <w:szCs w:val="40"/>
        </w:rPr>
        <w:t>POSITION DESCRIPTION</w:t>
      </w:r>
    </w:p>
    <w:p w14:paraId="226694BF" w14:textId="77777777" w:rsidR="003F6BC4" w:rsidRDefault="003F6BC4" w:rsidP="003F6BC4">
      <w:pPr>
        <w:pStyle w:val="BodyText"/>
        <w:ind w:firstLine="720"/>
        <w:rPr>
          <w:b/>
        </w:rPr>
      </w:pPr>
      <w:r>
        <w:rPr>
          <w:b/>
        </w:rPr>
        <w:t xml:space="preserve">   </w:t>
      </w:r>
    </w:p>
    <w:p w14:paraId="31C0A1A8" w14:textId="433C92D5" w:rsidR="000317C9" w:rsidRDefault="00AE2F2C" w:rsidP="00AE2F2C">
      <w:pPr>
        <w:pStyle w:val="BodyText"/>
        <w:ind w:firstLine="720"/>
        <w:rPr>
          <w:b/>
        </w:rPr>
      </w:pPr>
      <w:r>
        <w:rPr>
          <w:b/>
        </w:rPr>
        <w:t xml:space="preserve">   </w:t>
      </w:r>
      <w:r w:rsidR="004E5CE1">
        <w:rPr>
          <w:b/>
        </w:rPr>
        <w:t>Directorate:</w:t>
      </w:r>
      <w:r w:rsidR="004E5CE1">
        <w:rPr>
          <w:b/>
        </w:rPr>
        <w:tab/>
      </w:r>
      <w:r w:rsidR="0095029B">
        <w:rPr>
          <w:b/>
        </w:rPr>
        <w:tab/>
      </w:r>
      <w:r w:rsidR="0095029B">
        <w:rPr>
          <w:b/>
        </w:rPr>
        <w:tab/>
      </w:r>
      <w:r w:rsidR="0095029B">
        <w:rPr>
          <w:b/>
        </w:rPr>
        <w:tab/>
        <w:t xml:space="preserve">    </w:t>
      </w:r>
      <w:r w:rsidR="004E5CE1">
        <w:rPr>
          <w:b/>
        </w:rPr>
        <w:t>Education</w:t>
      </w:r>
    </w:p>
    <w:p w14:paraId="46067602" w14:textId="5962419B" w:rsidR="000317C9" w:rsidRDefault="004E5CE1" w:rsidP="00283CB8">
      <w:pPr>
        <w:tabs>
          <w:tab w:val="left" w:pos="4536"/>
        </w:tabs>
        <w:spacing w:before="44"/>
        <w:ind w:left="880"/>
        <w:rPr>
          <w:b/>
          <w:sz w:val="24"/>
        </w:rPr>
      </w:pPr>
      <w:r>
        <w:rPr>
          <w:b/>
          <w:sz w:val="24"/>
        </w:rPr>
        <w:t>Section:</w:t>
      </w:r>
      <w:r>
        <w:rPr>
          <w:b/>
          <w:sz w:val="24"/>
        </w:rPr>
        <w:tab/>
        <w:t>Strategic</w:t>
      </w:r>
      <w:r>
        <w:rPr>
          <w:b/>
          <w:spacing w:val="-3"/>
          <w:sz w:val="24"/>
        </w:rPr>
        <w:t xml:space="preserve"> </w:t>
      </w:r>
      <w:r>
        <w:rPr>
          <w:b/>
          <w:sz w:val="24"/>
        </w:rPr>
        <w:t>Finance</w:t>
      </w:r>
      <w:r>
        <w:rPr>
          <w:b/>
          <w:spacing w:val="-1"/>
          <w:sz w:val="24"/>
        </w:rPr>
        <w:t xml:space="preserve"> </w:t>
      </w:r>
      <w:r>
        <w:rPr>
          <w:b/>
          <w:sz w:val="24"/>
        </w:rPr>
        <w:t>and</w:t>
      </w:r>
      <w:r>
        <w:rPr>
          <w:b/>
          <w:spacing w:val="-2"/>
          <w:sz w:val="24"/>
        </w:rPr>
        <w:t xml:space="preserve"> </w:t>
      </w:r>
      <w:r>
        <w:rPr>
          <w:b/>
          <w:sz w:val="24"/>
        </w:rPr>
        <w:t>Procurement</w:t>
      </w:r>
    </w:p>
    <w:p w14:paraId="00EA0B9D" w14:textId="5FC35829" w:rsidR="000317C9" w:rsidRDefault="004E5CE1" w:rsidP="00283CB8">
      <w:pPr>
        <w:tabs>
          <w:tab w:val="left" w:pos="4536"/>
        </w:tabs>
        <w:spacing w:before="43"/>
        <w:ind w:left="880"/>
        <w:rPr>
          <w:b/>
          <w:sz w:val="24"/>
        </w:rPr>
      </w:pPr>
      <w:r>
        <w:rPr>
          <w:b/>
          <w:sz w:val="24"/>
        </w:rPr>
        <w:t>Permanent/Temporary:</w:t>
      </w:r>
      <w:r>
        <w:rPr>
          <w:b/>
          <w:sz w:val="24"/>
        </w:rPr>
        <w:tab/>
      </w:r>
      <w:r w:rsidR="00A81577">
        <w:rPr>
          <w:b/>
          <w:sz w:val="24"/>
        </w:rPr>
        <w:t>Temporary</w:t>
      </w:r>
    </w:p>
    <w:p w14:paraId="2DCC3431" w14:textId="744BF138" w:rsidR="000317C9" w:rsidRDefault="004E5CE1" w:rsidP="00283CB8">
      <w:pPr>
        <w:tabs>
          <w:tab w:val="left" w:pos="4536"/>
        </w:tabs>
        <w:spacing w:before="44"/>
        <w:ind w:left="879"/>
        <w:rPr>
          <w:b/>
          <w:sz w:val="24"/>
        </w:rPr>
      </w:pPr>
      <w:r>
        <w:rPr>
          <w:b/>
          <w:sz w:val="24"/>
        </w:rPr>
        <w:t>Position</w:t>
      </w:r>
      <w:r>
        <w:rPr>
          <w:b/>
          <w:spacing w:val="-2"/>
          <w:sz w:val="24"/>
        </w:rPr>
        <w:t xml:space="preserve"> </w:t>
      </w:r>
      <w:r>
        <w:rPr>
          <w:b/>
          <w:sz w:val="24"/>
        </w:rPr>
        <w:t>Number:</w:t>
      </w:r>
      <w:r w:rsidR="00283CB8">
        <w:rPr>
          <w:rFonts w:ascii="Times New Roman"/>
          <w:b/>
          <w:sz w:val="24"/>
        </w:rPr>
        <w:tab/>
      </w:r>
      <w:r w:rsidR="0021559F" w:rsidRPr="0021559F">
        <w:rPr>
          <w:b/>
          <w:sz w:val="24"/>
        </w:rPr>
        <w:t>PN16308</w:t>
      </w:r>
    </w:p>
    <w:p w14:paraId="0DFB1173" w14:textId="09920869" w:rsidR="000317C9" w:rsidRDefault="004E5CE1" w:rsidP="00283CB8">
      <w:pPr>
        <w:tabs>
          <w:tab w:val="left" w:pos="4536"/>
          <w:tab w:val="left" w:pos="7513"/>
        </w:tabs>
        <w:spacing w:before="44"/>
        <w:ind w:left="879"/>
        <w:rPr>
          <w:b/>
          <w:sz w:val="24"/>
        </w:rPr>
      </w:pPr>
      <w:r>
        <w:rPr>
          <w:b/>
          <w:sz w:val="24"/>
        </w:rPr>
        <w:t>Classification:</w:t>
      </w:r>
      <w:r>
        <w:rPr>
          <w:b/>
          <w:sz w:val="24"/>
        </w:rPr>
        <w:tab/>
      </w:r>
      <w:r w:rsidR="00AD70BC">
        <w:rPr>
          <w:rFonts w:cs="Arial"/>
          <w:b/>
          <w:bCs/>
          <w:noProof/>
          <w:sz w:val="24"/>
          <w:szCs w:val="24"/>
        </w:rPr>
        <w:t>Senior Office Gra</w:t>
      </w:r>
      <w:r w:rsidR="00B704D5">
        <w:rPr>
          <w:rFonts w:cs="Arial"/>
          <w:b/>
          <w:bCs/>
          <w:noProof/>
          <w:sz w:val="24"/>
          <w:szCs w:val="24"/>
        </w:rPr>
        <w:t>de</w:t>
      </w:r>
      <w:r w:rsidR="00AD70BC">
        <w:rPr>
          <w:rFonts w:cs="Arial"/>
          <w:b/>
          <w:bCs/>
          <w:noProof/>
          <w:sz w:val="24"/>
          <w:szCs w:val="24"/>
        </w:rPr>
        <w:t xml:space="preserve"> C</w:t>
      </w:r>
    </w:p>
    <w:p w14:paraId="5388CAB7" w14:textId="2071DAD8" w:rsidR="00283CB8" w:rsidRDefault="004E5CE1" w:rsidP="00AE2F2C">
      <w:pPr>
        <w:tabs>
          <w:tab w:val="left" w:pos="4536"/>
          <w:tab w:val="left" w:pos="7513"/>
        </w:tabs>
        <w:spacing w:before="44"/>
        <w:ind w:left="4536" w:hanging="3657"/>
        <w:rPr>
          <w:b/>
          <w:sz w:val="24"/>
        </w:rPr>
      </w:pPr>
      <w:r>
        <w:rPr>
          <w:b/>
          <w:sz w:val="24"/>
        </w:rPr>
        <w:t>Position</w:t>
      </w:r>
      <w:r>
        <w:rPr>
          <w:b/>
          <w:spacing w:val="-1"/>
          <w:sz w:val="24"/>
        </w:rPr>
        <w:t xml:space="preserve"> </w:t>
      </w:r>
      <w:r>
        <w:rPr>
          <w:b/>
          <w:sz w:val="24"/>
        </w:rPr>
        <w:t>Title:</w:t>
      </w:r>
      <w:r>
        <w:rPr>
          <w:b/>
          <w:sz w:val="24"/>
        </w:rPr>
        <w:tab/>
      </w:r>
      <w:r w:rsidR="00AD70BC">
        <w:rPr>
          <w:rFonts w:cstheme="minorHAnsi"/>
          <w:b/>
          <w:sz w:val="24"/>
          <w:szCs w:val="24"/>
        </w:rPr>
        <w:t xml:space="preserve">Assistant </w:t>
      </w:r>
      <w:r w:rsidR="00932C66">
        <w:rPr>
          <w:rFonts w:cstheme="minorHAnsi"/>
          <w:b/>
          <w:sz w:val="24"/>
          <w:szCs w:val="24"/>
        </w:rPr>
        <w:t>Director</w:t>
      </w:r>
      <w:r w:rsidR="00190B71">
        <w:rPr>
          <w:rFonts w:cstheme="minorHAnsi"/>
          <w:b/>
          <w:sz w:val="24"/>
          <w:szCs w:val="24"/>
        </w:rPr>
        <w:t xml:space="preserve">, Strategic Procurement &amp; </w:t>
      </w:r>
      <w:r w:rsidR="0095029B">
        <w:rPr>
          <w:rFonts w:cstheme="minorHAnsi"/>
          <w:b/>
          <w:sz w:val="24"/>
          <w:szCs w:val="24"/>
        </w:rPr>
        <w:t>Licensing</w:t>
      </w:r>
      <w:r w:rsidR="00190B71">
        <w:rPr>
          <w:rFonts w:cstheme="minorHAnsi"/>
          <w:b/>
          <w:sz w:val="24"/>
          <w:szCs w:val="24"/>
        </w:rPr>
        <w:t xml:space="preserve"> </w:t>
      </w:r>
      <w:r w:rsidR="00892C68">
        <w:rPr>
          <w:rFonts w:cstheme="minorHAnsi"/>
          <w:b/>
          <w:sz w:val="24"/>
          <w:szCs w:val="24"/>
        </w:rPr>
        <w:t>Support</w:t>
      </w:r>
    </w:p>
    <w:p w14:paraId="73D918FE" w14:textId="6F463E49" w:rsidR="000317C9" w:rsidRDefault="004E5CE1" w:rsidP="00283CB8">
      <w:pPr>
        <w:tabs>
          <w:tab w:val="left" w:pos="4536"/>
          <w:tab w:val="left" w:pos="7371"/>
        </w:tabs>
        <w:spacing w:before="45" w:line="276" w:lineRule="auto"/>
        <w:ind w:left="879" w:right="678"/>
        <w:rPr>
          <w:b/>
          <w:sz w:val="24"/>
        </w:rPr>
      </w:pPr>
      <w:r>
        <w:rPr>
          <w:b/>
          <w:spacing w:val="-52"/>
          <w:sz w:val="24"/>
        </w:rPr>
        <w:t xml:space="preserve"> </w:t>
      </w:r>
      <w:r>
        <w:rPr>
          <w:b/>
          <w:sz w:val="24"/>
        </w:rPr>
        <w:t>Immediate</w:t>
      </w:r>
      <w:r>
        <w:rPr>
          <w:b/>
          <w:spacing w:val="-1"/>
          <w:sz w:val="24"/>
        </w:rPr>
        <w:t xml:space="preserve"> </w:t>
      </w:r>
      <w:r>
        <w:rPr>
          <w:b/>
          <w:sz w:val="24"/>
        </w:rPr>
        <w:t>Supervisor:</w:t>
      </w:r>
      <w:r>
        <w:rPr>
          <w:b/>
          <w:sz w:val="24"/>
        </w:rPr>
        <w:tab/>
      </w:r>
      <w:r w:rsidR="00DA1C34">
        <w:rPr>
          <w:rFonts w:cstheme="minorHAnsi"/>
          <w:b/>
          <w:sz w:val="24"/>
          <w:szCs w:val="24"/>
        </w:rPr>
        <w:t>Director, Strategic Procurement</w:t>
      </w:r>
    </w:p>
    <w:p w14:paraId="6AA0B0E9" w14:textId="77777777" w:rsidR="000317C9" w:rsidRDefault="000317C9">
      <w:pPr>
        <w:pStyle w:val="BodyText"/>
        <w:spacing w:before="7"/>
        <w:rPr>
          <w:b/>
          <w:sz w:val="27"/>
        </w:rPr>
      </w:pPr>
    </w:p>
    <w:p w14:paraId="31AFBAC7" w14:textId="2FD12819" w:rsidR="000317C9" w:rsidRDefault="004E5CE1">
      <w:pPr>
        <w:pStyle w:val="Title"/>
      </w:pPr>
      <w:r>
        <w:rPr>
          <w:noProof/>
        </w:rPr>
        <mc:AlternateContent>
          <mc:Choice Requires="wps">
            <w:drawing>
              <wp:anchor distT="0" distB="0" distL="0" distR="0" simplePos="0" relativeHeight="487587840" behindDoc="1" locked="0" layoutInCell="1" allowOverlap="1" wp14:anchorId="434EA822" wp14:editId="09F5A53F">
                <wp:simplePos x="0" y="0"/>
                <wp:positionH relativeFrom="page">
                  <wp:posOffset>895350</wp:posOffset>
                </wp:positionH>
                <wp:positionV relativeFrom="paragraph">
                  <wp:posOffset>229235</wp:posOffset>
                </wp:positionV>
                <wp:extent cx="5769610" cy="19050"/>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815BB" id="docshape1" o:spid="_x0000_s1026" style="position:absolute;margin-left:70.5pt;margin-top:18.05pt;width:454.3pt;height: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" fillcolor="black" stroked="f">
                <w10:wrap type="topAndBottom" anchorx="page"/>
              </v:rect>
            </w:pict>
          </mc:Fallback>
        </mc:AlternateContent>
      </w:r>
      <w:r>
        <w:t>DIRECTORATE</w:t>
      </w:r>
      <w:r>
        <w:rPr>
          <w:spacing w:val="46"/>
        </w:rPr>
        <w:t xml:space="preserve"> </w:t>
      </w:r>
      <w:r>
        <w:t>OVERVIEW</w:t>
      </w:r>
    </w:p>
    <w:p w14:paraId="3D9D3FDB" w14:textId="77777777" w:rsidR="000317C9" w:rsidRDefault="000317C9">
      <w:pPr>
        <w:pStyle w:val="BodyText"/>
        <w:spacing w:before="4"/>
        <w:rPr>
          <w:b/>
          <w:sz w:val="15"/>
        </w:rPr>
      </w:pPr>
    </w:p>
    <w:p w14:paraId="0CB9C256" w14:textId="790D34F9" w:rsidR="0095029B" w:rsidRDefault="00190B71" w:rsidP="0095029B">
      <w:pPr>
        <w:pStyle w:val="BodyText"/>
        <w:spacing w:before="201" w:line="276" w:lineRule="auto"/>
        <w:ind w:left="879" w:right="436"/>
        <w:rPr>
          <w:b/>
        </w:rPr>
      </w:pPr>
      <w:r w:rsidRPr="00190B71">
        <w:t>The Education Directorate (the Directorate) is one of seven ACT Government Directorates established to achieve the ACT Government’s priorities and to serve the community. The Directorate provides public school education from preschool to Year 12, regulates early childhood education and care services, and registers non‐government schools and home education.</w:t>
      </w:r>
      <w:r>
        <w:t xml:space="preserve"> </w:t>
      </w:r>
    </w:p>
    <w:p w14:paraId="6A650891" w14:textId="0E7A8129" w:rsidR="00190B71" w:rsidRPr="00AE2F2C" w:rsidRDefault="00190B71" w:rsidP="0095029B">
      <w:pPr>
        <w:pStyle w:val="BodyText"/>
        <w:spacing w:before="201" w:line="276" w:lineRule="auto"/>
        <w:ind w:left="879" w:right="436"/>
        <w:rPr>
          <w:bCs/>
        </w:rPr>
      </w:pPr>
      <w:r w:rsidRPr="00190B71">
        <w:rPr>
          <w:b/>
        </w:rPr>
        <w:t xml:space="preserve">What is important to us: </w:t>
      </w:r>
      <w:r w:rsidRPr="00AE2F2C">
        <w:rPr>
          <w:bCs/>
        </w:rPr>
        <w:t>We are an education system that empowers our young people to thrive in ways that foster a democratic, equitable, diverse, and prosperous society.</w:t>
      </w:r>
    </w:p>
    <w:p w14:paraId="41069B50" w14:textId="77777777" w:rsidR="00190B71" w:rsidRDefault="00190B71" w:rsidP="00190B71">
      <w:pPr>
        <w:pStyle w:val="BodyText"/>
        <w:spacing w:before="201" w:line="276" w:lineRule="auto"/>
        <w:ind w:left="879" w:right="436"/>
        <w:rPr>
          <w:bCs/>
        </w:rPr>
      </w:pPr>
      <w:r w:rsidRPr="00190B71">
        <w:rPr>
          <w:b/>
        </w:rPr>
        <w:t>Our Mission:</w:t>
      </w:r>
      <w:r w:rsidRPr="00AE2F2C">
        <w:rPr>
          <w:bCs/>
        </w:rPr>
        <w:t xml:space="preserve"> We develop and deliver educational services to empower each young person in the ACT to learn for life</w:t>
      </w:r>
    </w:p>
    <w:p w14:paraId="22602BBE" w14:textId="77777777" w:rsidR="0095029B" w:rsidRPr="00AE2F2C" w:rsidRDefault="0095029B" w:rsidP="00190B71">
      <w:pPr>
        <w:pStyle w:val="BodyText"/>
        <w:spacing w:before="201" w:line="276" w:lineRule="auto"/>
        <w:ind w:left="879" w:right="436"/>
        <w:rPr>
          <w:bCs/>
          <w:sz w:val="2"/>
          <w:szCs w:val="2"/>
        </w:rPr>
      </w:pPr>
    </w:p>
    <w:p w14:paraId="6F342A6E" w14:textId="77777777" w:rsidR="0095029B" w:rsidRDefault="00190B71" w:rsidP="00AE2F2C">
      <w:pPr>
        <w:pStyle w:val="BodyText"/>
        <w:ind w:left="879" w:right="437"/>
        <w:rPr>
          <w:bCs/>
        </w:rPr>
      </w:pPr>
      <w:r w:rsidRPr="00190B71">
        <w:rPr>
          <w:b/>
        </w:rPr>
        <w:t>Our Vision:</w:t>
      </w:r>
      <w:r w:rsidRPr="00AE2F2C">
        <w:rPr>
          <w:bCs/>
        </w:rPr>
        <w:t xml:space="preserve"> </w:t>
      </w:r>
      <w:r w:rsidRPr="0095029B">
        <w:rPr>
          <w:b/>
        </w:rPr>
        <w:t xml:space="preserve">to be a leading learning organisation where people know they matter. </w:t>
      </w:r>
    </w:p>
    <w:p w14:paraId="35811079" w14:textId="3F06493B" w:rsidR="00190B71" w:rsidRPr="00AE2F2C" w:rsidRDefault="00190B71" w:rsidP="00AE2F2C">
      <w:pPr>
        <w:pStyle w:val="BodyText"/>
        <w:ind w:left="879" w:right="437"/>
        <w:rPr>
          <w:bCs/>
        </w:rPr>
      </w:pPr>
      <w:r w:rsidRPr="00AE2F2C">
        <w:rPr>
          <w:bCs/>
        </w:rPr>
        <w:t>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3361C594" w14:textId="77777777" w:rsidR="00190B71" w:rsidRPr="00AE2F2C" w:rsidRDefault="00190B71" w:rsidP="00190B71">
      <w:pPr>
        <w:pStyle w:val="BodyText"/>
        <w:spacing w:before="201" w:line="276" w:lineRule="auto"/>
        <w:ind w:left="879" w:right="436"/>
        <w:rPr>
          <w:bCs/>
        </w:rPr>
      </w:pPr>
      <w:r w:rsidRPr="00AE2F2C">
        <w:rPr>
          <w:bCs/>
        </w:rPr>
        <w:t>The ACT public education system continues to expand with more than 50,000 students attending 93 public schools. These include early childhood schools, primary schools, preschool to Year 10 schools, high schools, colleges, and specialist schools.</w:t>
      </w:r>
    </w:p>
    <w:p w14:paraId="48E58D84" w14:textId="77777777" w:rsidR="00190B71" w:rsidRPr="00AE2F2C" w:rsidRDefault="00190B71" w:rsidP="00190B71">
      <w:pPr>
        <w:pStyle w:val="BodyText"/>
        <w:spacing w:before="201" w:line="276" w:lineRule="auto"/>
        <w:ind w:left="879" w:right="436"/>
        <w:rPr>
          <w:bCs/>
        </w:rPr>
      </w:pPr>
      <w:r w:rsidRPr="00AE2F2C">
        <w:rPr>
          <w:bCs/>
        </w:rPr>
        <w:t>The Directorate also has responsibility for the planning and coordination of early childhood education and care services for the ACT</w:t>
      </w:r>
    </w:p>
    <w:p w14:paraId="2972D71F" w14:textId="77777777" w:rsidR="00190B71" w:rsidRPr="00AE2F2C" w:rsidRDefault="00190B71" w:rsidP="00190B71">
      <w:pPr>
        <w:pStyle w:val="BodyText"/>
        <w:spacing w:before="201" w:line="276" w:lineRule="auto"/>
        <w:ind w:left="879" w:right="436"/>
        <w:rPr>
          <w:bCs/>
        </w:rPr>
      </w:pPr>
      <w:r w:rsidRPr="00AE2F2C">
        <w:rPr>
          <w:bCs/>
        </w:rPr>
        <w:t>The Directorate is structured around five groups: School Improvement; System Policy and Reform; Infrastructure and Digital Services; Chief Operating Officer Group and Service Design and Delivery. The Directorate employs more than 7,000 staff including more than 4000 school teachers and leaders.</w:t>
      </w:r>
    </w:p>
    <w:p w14:paraId="3695F282" w14:textId="77777777" w:rsidR="0095029B" w:rsidRDefault="00190B71" w:rsidP="0095029B">
      <w:pPr>
        <w:pStyle w:val="BodyText"/>
        <w:spacing w:before="200" w:line="276" w:lineRule="auto"/>
        <w:ind w:left="879" w:right="457"/>
      </w:pPr>
      <w:r w:rsidRPr="00AE2F2C">
        <w:rPr>
          <w:bCs/>
        </w:rPr>
        <w:t>A link to the Directorate’s organisational chart is</w:t>
      </w:r>
      <w:r w:rsidRPr="00190B71">
        <w:rPr>
          <w:b/>
        </w:rPr>
        <w:t xml:space="preserve"> </w:t>
      </w:r>
      <w:hyperlink r:id="rId11">
        <w:r w:rsidR="0095029B">
          <w:rPr>
            <w:color w:val="0000FF"/>
            <w:u w:val="single" w:color="0000FF"/>
          </w:rPr>
          <w:t>https://www.education</w:t>
        </w:r>
      </w:hyperlink>
      <w:r w:rsidR="0095029B">
        <w:rPr>
          <w:color w:val="0000FF"/>
          <w:u w:val="single" w:color="0000FF"/>
        </w:rPr>
        <w:t>.act.</w:t>
      </w:r>
      <w:hyperlink r:id="rId12">
        <w:r w:rsidR="0095029B">
          <w:rPr>
            <w:color w:val="0000FF"/>
            <w:u w:val="single" w:color="0000FF"/>
          </w:rPr>
          <w:t>gov.au/</w:t>
        </w:r>
      </w:hyperlink>
      <w:r w:rsidR="0095029B">
        <w:rPr>
          <w:color w:val="0000FF"/>
          <w:u w:val="single" w:color="0000FF"/>
        </w:rPr>
        <w:t>a</w:t>
      </w:r>
      <w:hyperlink r:id="rId13">
        <w:r w:rsidR="0095029B">
          <w:rPr>
            <w:color w:val="0000FF"/>
            <w:u w:val="single" w:color="0000FF"/>
          </w:rPr>
          <w:t>bout</w:t>
        </w:r>
      </w:hyperlink>
      <w:r w:rsidR="0095029B">
        <w:rPr>
          <w:color w:val="0000FF"/>
          <w:u w:val="single" w:color="0000FF"/>
        </w:rPr>
        <w:t>‐us/who‐we‐</w:t>
      </w:r>
      <w:r w:rsidR="0095029B">
        <w:rPr>
          <w:color w:val="0000FF"/>
          <w:spacing w:val="-52"/>
        </w:rPr>
        <w:t xml:space="preserve"> </w:t>
      </w:r>
      <w:r w:rsidR="0095029B">
        <w:rPr>
          <w:color w:val="0000FF"/>
          <w:u w:val="single" w:color="0000FF"/>
        </w:rPr>
        <w:t>are</w:t>
      </w:r>
    </w:p>
    <w:p w14:paraId="7D5F29FB" w14:textId="27B9B657" w:rsidR="008014B6" w:rsidRDefault="008014B6" w:rsidP="00AE2F2C">
      <w:pPr>
        <w:pStyle w:val="Heading1"/>
      </w:pPr>
      <w:r>
        <w:rPr>
          <w:noProof/>
        </w:rPr>
        <w:lastRenderedPageBreak/>
        <mc:AlternateContent>
          <mc:Choice Requires="wps">
            <w:drawing>
              <wp:anchor distT="0" distB="0" distL="0" distR="0" simplePos="0" relativeHeight="487597056" behindDoc="1" locked="0" layoutInCell="1" allowOverlap="1" wp14:anchorId="46DA74D3" wp14:editId="746F4A2E">
                <wp:simplePos x="0" y="0"/>
                <wp:positionH relativeFrom="page">
                  <wp:posOffset>823595</wp:posOffset>
                </wp:positionH>
                <wp:positionV relativeFrom="paragraph">
                  <wp:posOffset>205992</wp:posOffset>
                </wp:positionV>
                <wp:extent cx="5769610" cy="19050"/>
                <wp:effectExtent l="0" t="0" r="0" b="0"/>
                <wp:wrapTopAndBottom/>
                <wp:docPr id="139064039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44D5" id="docshape2" o:spid="_x0000_s1026" style="position:absolute;margin-left:64.85pt;margin-top:16.2pt;width:454.3pt;height:1.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" fillcolor="black" stroked="f">
                <w10:wrap type="topAndBottom" anchorx="page"/>
              </v:rect>
            </w:pict>
          </mc:Fallback>
        </mc:AlternateContent>
      </w:r>
      <w:r>
        <w:t>CHIEF OPERATING OFFICER GROUP</w:t>
      </w:r>
      <w:r>
        <w:t xml:space="preserve"> OVERVIEW </w:t>
      </w:r>
    </w:p>
    <w:p w14:paraId="7FCADDDC" w14:textId="77777777" w:rsidR="000317C9" w:rsidRDefault="000317C9" w:rsidP="00AE2F2C">
      <w:pPr>
        <w:pStyle w:val="Heading1"/>
        <w:rPr>
          <w:sz w:val="27"/>
        </w:rPr>
      </w:pPr>
    </w:p>
    <w:p w14:paraId="098C6DAA" w14:textId="06E01356" w:rsidR="0095029B" w:rsidRPr="00AE2F2C" w:rsidRDefault="00190B71" w:rsidP="00AE2F2C">
      <w:pPr>
        <w:pStyle w:val="Default"/>
        <w:ind w:left="720"/>
        <w:rPr>
          <w:b/>
        </w:rPr>
      </w:pPr>
      <w:r w:rsidRPr="00AE2F2C">
        <w:t>The Chief Operating Officer Group includes four branches: Strategic Finance and Procurement, People and Performance, Governance</w:t>
      </w:r>
      <w:r w:rsidR="0095029B" w:rsidRPr="00AE2F2C">
        <w:t xml:space="preserve">, </w:t>
      </w:r>
      <w:r w:rsidRPr="00AE2F2C">
        <w:t>and Communications, Engagement and Government Services.</w:t>
      </w:r>
    </w:p>
    <w:p w14:paraId="7D9E8E35" w14:textId="347E0B77" w:rsidR="00540BCD" w:rsidRDefault="00540BCD" w:rsidP="00540BCD">
      <w:pPr>
        <w:pStyle w:val="Heading1"/>
        <w:spacing w:before="195"/>
      </w:pPr>
      <w:r>
        <w:rPr>
          <w:noProof/>
        </w:rPr>
        <mc:AlternateContent>
          <mc:Choice Requires="wps">
            <w:drawing>
              <wp:anchor distT="0" distB="0" distL="0" distR="0" simplePos="0" relativeHeight="487592960" behindDoc="1" locked="0" layoutInCell="1" allowOverlap="1" wp14:anchorId="4ABF673E" wp14:editId="2BE8803A">
                <wp:simplePos x="0" y="0"/>
                <wp:positionH relativeFrom="page">
                  <wp:posOffset>823595</wp:posOffset>
                </wp:positionH>
                <wp:positionV relativeFrom="paragraph">
                  <wp:posOffset>318135</wp:posOffset>
                </wp:positionV>
                <wp:extent cx="5769610" cy="19050"/>
                <wp:effectExtent l="0" t="0" r="0" b="0"/>
                <wp:wrapTopAndBottom/>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C3DD0" id="docshape2" o:spid="_x0000_s1026" style="position:absolute;margin-left:64.85pt;margin-top:25.05pt;width:454.3pt;height: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" fillcolor="black" stroked="f">
                <w10:wrap type="topAndBottom" anchorx="page"/>
              </v:rect>
            </w:pict>
          </mc:Fallback>
        </mc:AlternateContent>
      </w:r>
      <w:r>
        <w:t xml:space="preserve">BUSINESS UNIT OVERVIEW </w:t>
      </w:r>
    </w:p>
    <w:p w14:paraId="4D286775" w14:textId="4B1FD902" w:rsidR="00540BCD" w:rsidRPr="00193FD9" w:rsidRDefault="00540BCD" w:rsidP="00192691">
      <w:pPr>
        <w:pStyle w:val="BodyText"/>
        <w:spacing w:before="7"/>
        <w:rPr>
          <w:b/>
          <w:bCs/>
          <w:sz w:val="22"/>
          <w:szCs w:val="22"/>
        </w:rPr>
      </w:pPr>
    </w:p>
    <w:p w14:paraId="7210F8E0" w14:textId="321B4C35" w:rsidR="00192691" w:rsidRDefault="00190B71" w:rsidP="00540BCD">
      <w:pPr>
        <w:pStyle w:val="BodyText"/>
        <w:spacing w:before="1"/>
        <w:ind w:left="720"/>
        <w:rPr>
          <w:bCs/>
        </w:rPr>
      </w:pPr>
      <w:r w:rsidRPr="00190B71">
        <w:rPr>
          <w:bCs/>
        </w:rPr>
        <w:t xml:space="preserve">The Strategic Procurement team provides a dedicated and central function for goods and services procurement for the Directorate. The team supports the Directorate in delivering procurement and contract management across all ACT public schools and the Education Support Office, ensuring compliance with legislation and consistency in best </w:t>
      </w:r>
      <w:r w:rsidR="002D7F75" w:rsidRPr="00190B71">
        <w:rPr>
          <w:bCs/>
        </w:rPr>
        <w:t>practice.</w:t>
      </w:r>
    </w:p>
    <w:p w14:paraId="10F30123" w14:textId="77777777" w:rsidR="00192691" w:rsidRPr="00192691" w:rsidRDefault="00192691" w:rsidP="00540BCD">
      <w:pPr>
        <w:pStyle w:val="BodyText"/>
        <w:spacing w:before="1"/>
        <w:ind w:left="720"/>
        <w:rPr>
          <w:bCs/>
        </w:rPr>
      </w:pPr>
    </w:p>
    <w:p w14:paraId="7F1051C6" w14:textId="3FFE9F9B" w:rsidR="00192691" w:rsidRDefault="0085203C" w:rsidP="00540BCD">
      <w:pPr>
        <w:pStyle w:val="BodyText"/>
        <w:spacing w:before="1"/>
        <w:ind w:left="720"/>
        <w:rPr>
          <w:bCs/>
        </w:rPr>
      </w:pPr>
      <w:r>
        <w:rPr>
          <w:bCs/>
        </w:rPr>
        <w:t xml:space="preserve">The team </w:t>
      </w:r>
      <w:r w:rsidR="00192691">
        <w:rPr>
          <w:bCs/>
        </w:rPr>
        <w:t>achieve</w:t>
      </w:r>
      <w:r>
        <w:rPr>
          <w:bCs/>
        </w:rPr>
        <w:t>s this</w:t>
      </w:r>
      <w:r w:rsidR="00192691">
        <w:rPr>
          <w:bCs/>
        </w:rPr>
        <w:t xml:space="preserve"> through:</w:t>
      </w:r>
    </w:p>
    <w:p w14:paraId="41224C58" w14:textId="10ACCD26" w:rsidR="00192691" w:rsidRPr="00192691" w:rsidRDefault="00192691" w:rsidP="00BD7FD0">
      <w:pPr>
        <w:pStyle w:val="ListParagraph"/>
        <w:numPr>
          <w:ilvl w:val="0"/>
          <w:numId w:val="2"/>
        </w:numPr>
        <w:tabs>
          <w:tab w:val="left" w:pos="949"/>
        </w:tabs>
        <w:spacing w:before="44" w:line="276" w:lineRule="auto"/>
        <w:ind w:left="948" w:hanging="229"/>
        <w:rPr>
          <w:sz w:val="24"/>
        </w:rPr>
      </w:pPr>
      <w:r w:rsidRPr="00192691">
        <w:rPr>
          <w:sz w:val="24"/>
        </w:rPr>
        <w:t xml:space="preserve">providing </w:t>
      </w:r>
      <w:r w:rsidR="0085203C">
        <w:rPr>
          <w:sz w:val="24"/>
        </w:rPr>
        <w:t xml:space="preserve">procurement </w:t>
      </w:r>
      <w:r w:rsidRPr="00192691">
        <w:rPr>
          <w:sz w:val="24"/>
        </w:rPr>
        <w:t xml:space="preserve">guidance </w:t>
      </w:r>
      <w:r w:rsidR="0085203C">
        <w:rPr>
          <w:sz w:val="24"/>
        </w:rPr>
        <w:t xml:space="preserve">in relation to </w:t>
      </w:r>
      <w:r w:rsidRPr="00192691">
        <w:rPr>
          <w:sz w:val="24"/>
        </w:rPr>
        <w:t>obligations under the legislati</w:t>
      </w:r>
      <w:r w:rsidR="0085203C">
        <w:rPr>
          <w:sz w:val="24"/>
        </w:rPr>
        <w:t>ve framework</w:t>
      </w:r>
    </w:p>
    <w:p w14:paraId="7D2B8EE8" w14:textId="1DDA4801" w:rsidR="00192691" w:rsidRPr="0085203C" w:rsidRDefault="00192691" w:rsidP="00BD7FD0">
      <w:pPr>
        <w:pStyle w:val="ListParagraph"/>
        <w:numPr>
          <w:ilvl w:val="0"/>
          <w:numId w:val="2"/>
        </w:numPr>
        <w:tabs>
          <w:tab w:val="left" w:pos="949"/>
        </w:tabs>
        <w:spacing w:before="44" w:line="276" w:lineRule="auto"/>
        <w:ind w:left="948" w:hanging="229"/>
        <w:rPr>
          <w:sz w:val="24"/>
        </w:rPr>
      </w:pPr>
      <w:r w:rsidRPr="00192691">
        <w:rPr>
          <w:sz w:val="24"/>
        </w:rPr>
        <w:t xml:space="preserve">providing contract </w:t>
      </w:r>
      <w:r w:rsidR="0085203C">
        <w:rPr>
          <w:sz w:val="24"/>
        </w:rPr>
        <w:t xml:space="preserve">management </w:t>
      </w:r>
      <w:r w:rsidR="0085203C" w:rsidRPr="00192691">
        <w:rPr>
          <w:sz w:val="24"/>
        </w:rPr>
        <w:t>advice</w:t>
      </w:r>
      <w:r w:rsidR="0085203C">
        <w:rPr>
          <w:sz w:val="24"/>
        </w:rPr>
        <w:t>, including negotiations and variations.</w:t>
      </w:r>
    </w:p>
    <w:p w14:paraId="0B16644D" w14:textId="07F6155E" w:rsidR="00192691" w:rsidRPr="00192691" w:rsidRDefault="0085203C" w:rsidP="00BD7FD0">
      <w:pPr>
        <w:pStyle w:val="ListParagraph"/>
        <w:numPr>
          <w:ilvl w:val="0"/>
          <w:numId w:val="2"/>
        </w:numPr>
        <w:tabs>
          <w:tab w:val="left" w:pos="949"/>
        </w:tabs>
        <w:spacing w:before="44" w:line="276" w:lineRule="auto"/>
        <w:ind w:left="948" w:hanging="229"/>
        <w:rPr>
          <w:sz w:val="24"/>
        </w:rPr>
      </w:pPr>
      <w:r>
        <w:rPr>
          <w:sz w:val="24"/>
        </w:rPr>
        <w:t xml:space="preserve">Administering </w:t>
      </w:r>
      <w:r w:rsidR="00192691" w:rsidRPr="00192691">
        <w:rPr>
          <w:sz w:val="24"/>
        </w:rPr>
        <w:t xml:space="preserve">the community use </w:t>
      </w:r>
      <w:r>
        <w:rPr>
          <w:sz w:val="24"/>
        </w:rPr>
        <w:t>policy</w:t>
      </w:r>
    </w:p>
    <w:p w14:paraId="7512A7ED" w14:textId="04FD5E5B" w:rsidR="00192691" w:rsidRPr="00192691" w:rsidRDefault="0085203C" w:rsidP="00BD7FD0">
      <w:pPr>
        <w:pStyle w:val="ListParagraph"/>
        <w:numPr>
          <w:ilvl w:val="0"/>
          <w:numId w:val="2"/>
        </w:numPr>
        <w:tabs>
          <w:tab w:val="left" w:pos="949"/>
        </w:tabs>
        <w:spacing w:before="44" w:line="276" w:lineRule="auto"/>
        <w:ind w:left="948" w:hanging="229"/>
        <w:rPr>
          <w:sz w:val="24"/>
        </w:rPr>
      </w:pPr>
      <w:r>
        <w:rPr>
          <w:sz w:val="24"/>
        </w:rPr>
        <w:t>E</w:t>
      </w:r>
      <w:r w:rsidR="00192691" w:rsidRPr="00192691">
        <w:rPr>
          <w:sz w:val="24"/>
        </w:rPr>
        <w:t>ngaging outside school hours care providers</w:t>
      </w:r>
    </w:p>
    <w:p w14:paraId="67C113A6" w14:textId="764A36C5" w:rsidR="00192691" w:rsidRPr="00192691" w:rsidRDefault="0085203C" w:rsidP="00BD7FD0">
      <w:pPr>
        <w:pStyle w:val="ListParagraph"/>
        <w:numPr>
          <w:ilvl w:val="0"/>
          <w:numId w:val="2"/>
        </w:numPr>
        <w:tabs>
          <w:tab w:val="left" w:pos="949"/>
        </w:tabs>
        <w:spacing w:before="44" w:line="276" w:lineRule="auto"/>
        <w:ind w:left="947" w:hanging="227"/>
        <w:rPr>
          <w:sz w:val="24"/>
        </w:rPr>
      </w:pPr>
      <w:r w:rsidRPr="00192691">
        <w:rPr>
          <w:sz w:val="24"/>
        </w:rPr>
        <w:t xml:space="preserve">Establishing </w:t>
      </w:r>
      <w:r w:rsidR="00192691" w:rsidRPr="00192691">
        <w:rPr>
          <w:sz w:val="24"/>
        </w:rPr>
        <w:t>licence agreements with other centre-based services, such as long day-care providers</w:t>
      </w:r>
    </w:p>
    <w:p w14:paraId="751BBE83" w14:textId="62B03DF8" w:rsidR="00192691" w:rsidRPr="00192691" w:rsidRDefault="0085203C" w:rsidP="00BD7FD0">
      <w:pPr>
        <w:pStyle w:val="ListParagraph"/>
        <w:numPr>
          <w:ilvl w:val="0"/>
          <w:numId w:val="2"/>
        </w:numPr>
        <w:tabs>
          <w:tab w:val="left" w:pos="949"/>
        </w:tabs>
        <w:spacing w:before="44" w:line="276" w:lineRule="auto"/>
        <w:ind w:left="948" w:hanging="229"/>
        <w:rPr>
          <w:sz w:val="24"/>
        </w:rPr>
      </w:pPr>
      <w:r>
        <w:rPr>
          <w:sz w:val="24"/>
        </w:rPr>
        <w:t>L</w:t>
      </w:r>
      <w:r w:rsidR="00192691" w:rsidRPr="00192691">
        <w:rPr>
          <w:sz w:val="24"/>
        </w:rPr>
        <w:t>icence and hire agreements for canteen providers and other community groups</w:t>
      </w:r>
    </w:p>
    <w:p w14:paraId="7DEB8936" w14:textId="07A5FDF4" w:rsidR="00192691" w:rsidRPr="00192691" w:rsidRDefault="0085203C" w:rsidP="00BD7FD0">
      <w:pPr>
        <w:pStyle w:val="ListParagraph"/>
        <w:numPr>
          <w:ilvl w:val="0"/>
          <w:numId w:val="2"/>
        </w:numPr>
        <w:tabs>
          <w:tab w:val="left" w:pos="949"/>
        </w:tabs>
        <w:spacing w:before="44" w:line="276" w:lineRule="auto"/>
        <w:ind w:left="948" w:hanging="229"/>
        <w:rPr>
          <w:sz w:val="24"/>
        </w:rPr>
      </w:pPr>
      <w:r w:rsidRPr="00192691">
        <w:rPr>
          <w:sz w:val="24"/>
        </w:rPr>
        <w:t xml:space="preserve">Identifying </w:t>
      </w:r>
      <w:r w:rsidR="00192691" w:rsidRPr="00192691">
        <w:rPr>
          <w:sz w:val="24"/>
        </w:rPr>
        <w:t xml:space="preserve">and engaging </w:t>
      </w:r>
      <w:r>
        <w:rPr>
          <w:sz w:val="24"/>
        </w:rPr>
        <w:t xml:space="preserve">panel providers such as uniform, </w:t>
      </w:r>
      <w:r w:rsidR="00192691" w:rsidRPr="00192691">
        <w:rPr>
          <w:sz w:val="24"/>
        </w:rPr>
        <w:t>stationery and schoolbook packs</w:t>
      </w:r>
    </w:p>
    <w:p w14:paraId="4FFBD88C" w14:textId="6798C796" w:rsidR="00192691" w:rsidRPr="00192691" w:rsidRDefault="0085203C" w:rsidP="00BD7FD0">
      <w:pPr>
        <w:pStyle w:val="ListParagraph"/>
        <w:numPr>
          <w:ilvl w:val="0"/>
          <w:numId w:val="2"/>
        </w:numPr>
        <w:tabs>
          <w:tab w:val="left" w:pos="949"/>
        </w:tabs>
        <w:spacing w:before="44" w:line="276" w:lineRule="auto"/>
        <w:ind w:left="948" w:hanging="229"/>
        <w:rPr>
          <w:sz w:val="24"/>
        </w:rPr>
      </w:pPr>
      <w:r>
        <w:rPr>
          <w:sz w:val="24"/>
        </w:rPr>
        <w:t xml:space="preserve">Providing </w:t>
      </w:r>
      <w:r w:rsidR="00192691" w:rsidRPr="00192691">
        <w:rPr>
          <w:sz w:val="24"/>
        </w:rPr>
        <w:t xml:space="preserve">advice and support </w:t>
      </w:r>
      <w:r>
        <w:rPr>
          <w:sz w:val="24"/>
        </w:rPr>
        <w:t xml:space="preserve">regarding </w:t>
      </w:r>
      <w:r w:rsidR="00192691" w:rsidRPr="00192691">
        <w:rPr>
          <w:sz w:val="24"/>
        </w:rPr>
        <w:t>the Secure Local Jobs Code (SLJC).</w:t>
      </w:r>
    </w:p>
    <w:p w14:paraId="303DB7C2" w14:textId="77777777" w:rsidR="00540BCD" w:rsidRDefault="00540BCD" w:rsidP="00540BCD">
      <w:pPr>
        <w:pStyle w:val="BodyText"/>
        <w:spacing w:before="1"/>
        <w:rPr>
          <w:sz w:val="34"/>
        </w:rPr>
      </w:pPr>
    </w:p>
    <w:p w14:paraId="27CFC5C1" w14:textId="4DAB6A2B" w:rsidR="000317C9" w:rsidRDefault="004E5CE1">
      <w:pPr>
        <w:pStyle w:val="Heading1"/>
        <w:ind w:left="817"/>
      </w:pPr>
      <w:r>
        <w:rPr>
          <w:noProof/>
        </w:rPr>
        <mc:AlternateContent>
          <mc:Choice Requires="wps">
            <w:drawing>
              <wp:anchor distT="0" distB="0" distL="0" distR="0" simplePos="0" relativeHeight="487590400" behindDoc="1" locked="0" layoutInCell="1" allowOverlap="1" wp14:anchorId="5A525DDF" wp14:editId="003ED305">
                <wp:simplePos x="0" y="0"/>
                <wp:positionH relativeFrom="page">
                  <wp:posOffset>833120</wp:posOffset>
                </wp:positionH>
                <wp:positionV relativeFrom="paragraph">
                  <wp:posOffset>219075</wp:posOffset>
                </wp:positionV>
                <wp:extent cx="5769610" cy="1905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82B66" id="docshape3" o:spid="_x0000_s1026" style="position:absolute;margin-left:65.6pt;margin-top:17.25pt;width:454.3pt;height:1.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" fillcolor="black" stroked="f">
                <w10:wrap type="topAndBottom" anchorx="page"/>
              </v:rect>
            </w:pict>
          </mc:Fallback>
        </mc:AlternateContent>
      </w:r>
      <w:r>
        <w:t>DUTY</w:t>
      </w:r>
      <w:r>
        <w:rPr>
          <w:spacing w:val="-2"/>
        </w:rPr>
        <w:t xml:space="preserve"> </w:t>
      </w:r>
      <w:r>
        <w:t>STATEMENT</w:t>
      </w:r>
    </w:p>
    <w:p w14:paraId="68E2457E" w14:textId="77777777" w:rsidR="000317C9" w:rsidRDefault="004E5CE1">
      <w:pPr>
        <w:spacing w:before="210"/>
        <w:ind w:left="817"/>
        <w:rPr>
          <w:b/>
          <w:sz w:val="24"/>
        </w:rPr>
      </w:pPr>
      <w:r>
        <w:rPr>
          <w:b/>
          <w:sz w:val="24"/>
        </w:rPr>
        <w:t>In</w:t>
      </w:r>
      <w:r>
        <w:rPr>
          <w:b/>
          <w:spacing w:val="-2"/>
          <w:sz w:val="24"/>
        </w:rPr>
        <w:t xml:space="preserve"> </w:t>
      </w:r>
      <w:r>
        <w:rPr>
          <w:b/>
          <w:sz w:val="24"/>
        </w:rPr>
        <w:t>accordance</w:t>
      </w:r>
      <w:r>
        <w:rPr>
          <w:b/>
          <w:spacing w:val="-4"/>
          <w:sz w:val="24"/>
        </w:rPr>
        <w:t xml:space="preserve"> </w:t>
      </w:r>
      <w:r>
        <w:rPr>
          <w:b/>
          <w:sz w:val="24"/>
        </w:rPr>
        <w:t>with</w:t>
      </w:r>
      <w:r>
        <w:rPr>
          <w:b/>
          <w:spacing w:val="-2"/>
          <w:sz w:val="24"/>
        </w:rPr>
        <w:t xml:space="preserve"> </w:t>
      </w:r>
      <w:r>
        <w:rPr>
          <w:b/>
          <w:sz w:val="24"/>
        </w:rPr>
        <w:t>Directorate</w:t>
      </w:r>
      <w:r>
        <w:rPr>
          <w:b/>
          <w:spacing w:val="-2"/>
          <w:sz w:val="24"/>
        </w:rPr>
        <w:t xml:space="preserve"> </w:t>
      </w:r>
      <w:r>
        <w:rPr>
          <w:b/>
          <w:sz w:val="24"/>
        </w:rPr>
        <w:t>Policies</w:t>
      </w:r>
    </w:p>
    <w:p w14:paraId="390AFF4E" w14:textId="77777777" w:rsidR="003C7321" w:rsidRPr="00AE2F2C" w:rsidRDefault="003C7321">
      <w:pPr>
        <w:spacing w:before="210"/>
        <w:ind w:left="817"/>
        <w:rPr>
          <w:b/>
          <w:sz w:val="12"/>
          <w:szCs w:val="10"/>
        </w:rPr>
      </w:pPr>
    </w:p>
    <w:p w14:paraId="45027D1D" w14:textId="77777777" w:rsidR="00157CF9" w:rsidRPr="00AE2F2C" w:rsidRDefault="00DA1C34" w:rsidP="00AE2F2C">
      <w:pPr>
        <w:pStyle w:val="ListParagraph"/>
        <w:numPr>
          <w:ilvl w:val="1"/>
          <w:numId w:val="2"/>
        </w:numPr>
        <w:tabs>
          <w:tab w:val="left" w:pos="1523"/>
        </w:tabs>
        <w:spacing w:after="120"/>
        <w:ind w:left="1179" w:right="616"/>
        <w:rPr>
          <w:rFonts w:asciiTheme="minorHAnsi" w:hAnsiTheme="minorHAnsi" w:cstheme="minorHAnsi"/>
          <w:sz w:val="24"/>
          <w:szCs w:val="24"/>
        </w:rPr>
      </w:pPr>
      <w:r w:rsidRPr="00AE2F2C">
        <w:rPr>
          <w:rFonts w:asciiTheme="minorHAnsi" w:hAnsiTheme="minorHAnsi" w:cstheme="minorHAnsi"/>
          <w:bCs/>
          <w:color w:val="000000"/>
          <w:sz w:val="24"/>
          <w:szCs w:val="24"/>
        </w:rPr>
        <w:t>Provide advice on procurement principles, policies, legislation and administration to Education Directorate staff and stakeholders.</w:t>
      </w:r>
    </w:p>
    <w:p w14:paraId="6DEE7F58" w14:textId="77777777" w:rsidR="00157CF9" w:rsidRPr="00AE2F2C" w:rsidRDefault="00157CF9" w:rsidP="00AE2F2C">
      <w:pPr>
        <w:pStyle w:val="ListParagraph"/>
        <w:numPr>
          <w:ilvl w:val="1"/>
          <w:numId w:val="2"/>
        </w:numPr>
        <w:tabs>
          <w:tab w:val="left" w:pos="1523"/>
        </w:tabs>
        <w:spacing w:after="120"/>
        <w:ind w:left="1179" w:right="616"/>
        <w:rPr>
          <w:rFonts w:asciiTheme="minorHAnsi" w:hAnsiTheme="minorHAnsi" w:cstheme="minorHAnsi"/>
          <w:sz w:val="24"/>
          <w:szCs w:val="24"/>
        </w:rPr>
      </w:pPr>
      <w:r w:rsidRPr="00AE2F2C">
        <w:rPr>
          <w:rFonts w:asciiTheme="minorHAnsi" w:hAnsiTheme="minorHAnsi" w:cstheme="minorHAnsi"/>
          <w:sz w:val="24"/>
          <w:szCs w:val="24"/>
        </w:rPr>
        <w:t>Provide advice on OSHC licensing arrangements and the administration of sourcing and renewals, including the engagement of outside school hours care providers and the establishment of licence agreements</w:t>
      </w:r>
    </w:p>
    <w:p w14:paraId="0ABE6A95" w14:textId="571C2619" w:rsidR="00157CF9" w:rsidRPr="00AE2F2C" w:rsidRDefault="00157CF9" w:rsidP="00AE2F2C">
      <w:pPr>
        <w:pStyle w:val="ListParagraph"/>
        <w:numPr>
          <w:ilvl w:val="1"/>
          <w:numId w:val="2"/>
        </w:numPr>
        <w:tabs>
          <w:tab w:val="left" w:pos="1523"/>
        </w:tabs>
        <w:spacing w:after="120"/>
        <w:ind w:left="1179" w:right="616"/>
        <w:rPr>
          <w:rFonts w:asciiTheme="minorHAnsi" w:hAnsiTheme="minorHAnsi" w:cstheme="minorHAnsi"/>
          <w:sz w:val="24"/>
          <w:szCs w:val="24"/>
        </w:rPr>
      </w:pPr>
      <w:r w:rsidRPr="00AE2F2C">
        <w:rPr>
          <w:rFonts w:asciiTheme="minorHAnsi" w:eastAsia="Times New Roman" w:hAnsiTheme="minorHAnsi" w:cstheme="minorHAnsi"/>
          <w:sz w:val="24"/>
          <w:szCs w:val="24"/>
          <w:lang w:eastAsia="en-AU"/>
        </w:rPr>
        <w:t>Provide high quality, customer</w:t>
      </w:r>
      <w:r w:rsidRPr="00AE2F2C">
        <w:rPr>
          <w:rFonts w:asciiTheme="minorHAnsi" w:eastAsia="Times New Roman" w:hAnsiTheme="minorHAnsi" w:cstheme="minorHAnsi"/>
          <w:sz w:val="24"/>
          <w:szCs w:val="24"/>
          <w:lang w:eastAsia="en-AU"/>
        </w:rPr>
        <w:noBreakHyphen/>
        <w:t>focused service to a broad range of stakeholders, including but not limited to Education Support Office (ESO) staff, schools, and community organisations and group</w:t>
      </w:r>
    </w:p>
    <w:p w14:paraId="5786BFB2" w14:textId="3FB35BC2" w:rsidR="000317C9" w:rsidRDefault="00DA1C34" w:rsidP="00AE2F2C">
      <w:pPr>
        <w:pStyle w:val="ListParagraph"/>
        <w:numPr>
          <w:ilvl w:val="1"/>
          <w:numId w:val="2"/>
        </w:numPr>
        <w:tabs>
          <w:tab w:val="left" w:pos="1523"/>
        </w:tabs>
        <w:spacing w:after="120"/>
        <w:ind w:left="1179" w:right="132" w:hanging="363"/>
        <w:rPr>
          <w:bCs/>
          <w:color w:val="000000"/>
          <w:sz w:val="24"/>
          <w:szCs w:val="24"/>
        </w:rPr>
      </w:pPr>
      <w:r w:rsidRPr="00AC0068">
        <w:rPr>
          <w:bCs/>
          <w:color w:val="000000"/>
          <w:sz w:val="24"/>
          <w:szCs w:val="24"/>
        </w:rPr>
        <w:t>Administer contracts with suppliers with responsibility to manage organisational and directorate compliance with contractual obligations.</w:t>
      </w:r>
      <w:r w:rsidR="00AD70BC" w:rsidRPr="00AC0068">
        <w:rPr>
          <w:bCs/>
          <w:color w:val="000000"/>
          <w:sz w:val="24"/>
          <w:szCs w:val="24"/>
        </w:rPr>
        <w:t xml:space="preserve"> </w:t>
      </w:r>
      <w:r w:rsidRPr="00AC0068">
        <w:rPr>
          <w:bCs/>
          <w:color w:val="000000"/>
          <w:sz w:val="24"/>
          <w:szCs w:val="24"/>
        </w:rPr>
        <w:t>Monitor compliance and progress of</w:t>
      </w:r>
      <w:r w:rsidRPr="00AD70BC">
        <w:rPr>
          <w:bCs/>
          <w:color w:val="000000"/>
          <w:sz w:val="24"/>
          <w:szCs w:val="24"/>
        </w:rPr>
        <w:t xml:space="preserve"> service delivery in accordance with contractual obligations, including assessment of performance reports, financial reports and data collection.</w:t>
      </w:r>
    </w:p>
    <w:p w14:paraId="44AA9744" w14:textId="7770FD80" w:rsidR="00172A21" w:rsidRPr="00AE2F2C" w:rsidRDefault="00172A21" w:rsidP="00AE2F2C">
      <w:pPr>
        <w:pStyle w:val="ListParagraph"/>
        <w:numPr>
          <w:ilvl w:val="1"/>
          <w:numId w:val="2"/>
        </w:numPr>
        <w:tabs>
          <w:tab w:val="left" w:pos="1523"/>
        </w:tabs>
        <w:spacing w:after="120"/>
        <w:ind w:left="1179" w:right="618" w:hanging="363"/>
        <w:rPr>
          <w:bCs/>
          <w:color w:val="000000"/>
          <w:sz w:val="24"/>
          <w:szCs w:val="24"/>
        </w:rPr>
      </w:pPr>
      <w:r>
        <w:rPr>
          <w:bCs/>
          <w:color w:val="000000"/>
          <w:sz w:val="24"/>
          <w:szCs w:val="24"/>
        </w:rPr>
        <w:t>M</w:t>
      </w:r>
      <w:r w:rsidR="00AD70BC" w:rsidRPr="00AD70BC">
        <w:rPr>
          <w:bCs/>
          <w:color w:val="000000"/>
          <w:sz w:val="24"/>
          <w:szCs w:val="24"/>
        </w:rPr>
        <w:t>anage and develop Directorate policies and support services in relation to asset management and utilisation, including community use arrangements</w:t>
      </w:r>
      <w:r w:rsidR="00DA1C34" w:rsidRPr="006717E7">
        <w:rPr>
          <w:bCs/>
          <w:color w:val="000000"/>
          <w:sz w:val="24"/>
          <w:szCs w:val="24"/>
        </w:rPr>
        <w:t>.</w:t>
      </w:r>
    </w:p>
    <w:p w14:paraId="0DAABCBD" w14:textId="1561B1E8" w:rsidR="000317C9" w:rsidRDefault="00AD70BC" w:rsidP="00AE2F2C">
      <w:pPr>
        <w:pStyle w:val="ListParagraph"/>
        <w:numPr>
          <w:ilvl w:val="1"/>
          <w:numId w:val="2"/>
        </w:numPr>
        <w:tabs>
          <w:tab w:val="left" w:pos="1523"/>
        </w:tabs>
        <w:spacing w:after="120"/>
        <w:ind w:left="1179" w:right="618"/>
        <w:rPr>
          <w:bCs/>
          <w:color w:val="000000"/>
          <w:sz w:val="24"/>
          <w:szCs w:val="24"/>
        </w:rPr>
      </w:pPr>
      <w:r w:rsidRPr="00AD70BC">
        <w:rPr>
          <w:bCs/>
          <w:color w:val="000000"/>
          <w:sz w:val="24"/>
          <w:szCs w:val="24"/>
        </w:rPr>
        <w:lastRenderedPageBreak/>
        <w:t>Undertake the preparation of reports, briefings and drafting of replies to senior management, ministerial and other correspondence including providing sound advice and support.</w:t>
      </w:r>
    </w:p>
    <w:p w14:paraId="6A1743F9" w14:textId="5EA74A50" w:rsidR="000317C9" w:rsidRPr="00AD70BC" w:rsidRDefault="00DA1C34" w:rsidP="00AE2F2C">
      <w:pPr>
        <w:pStyle w:val="ListParagraph"/>
        <w:numPr>
          <w:ilvl w:val="1"/>
          <w:numId w:val="2"/>
        </w:numPr>
        <w:tabs>
          <w:tab w:val="left" w:pos="1523"/>
        </w:tabs>
        <w:spacing w:after="120"/>
        <w:ind w:left="1179" w:right="618"/>
        <w:rPr>
          <w:bCs/>
          <w:color w:val="000000"/>
          <w:sz w:val="24"/>
          <w:szCs w:val="24"/>
        </w:rPr>
      </w:pPr>
      <w:r w:rsidRPr="006717E7">
        <w:rPr>
          <w:bCs/>
          <w:color w:val="000000"/>
          <w:sz w:val="24"/>
          <w:szCs w:val="24"/>
        </w:rPr>
        <w:t>Develop and maintain strong collegiate relationships with colleagues across the directorate.</w:t>
      </w:r>
      <w:r w:rsidR="00AD70BC" w:rsidRPr="00AD70BC">
        <w:rPr>
          <w:bCs/>
          <w:color w:val="000000"/>
          <w:sz w:val="24"/>
          <w:szCs w:val="24"/>
        </w:rPr>
        <w:t xml:space="preserve"> Liaise with government agencies and suppliers and assist in the development of procurements and contracts delivery.</w:t>
      </w:r>
    </w:p>
    <w:p w14:paraId="7BE1B080" w14:textId="5A71296D" w:rsidR="00DA1C34" w:rsidRPr="00AD70BC" w:rsidRDefault="00DA1C34" w:rsidP="00AE2F2C">
      <w:pPr>
        <w:pStyle w:val="ListParagraph"/>
        <w:numPr>
          <w:ilvl w:val="1"/>
          <w:numId w:val="2"/>
        </w:numPr>
        <w:tabs>
          <w:tab w:val="left" w:pos="1523"/>
        </w:tabs>
        <w:spacing w:after="120"/>
        <w:ind w:left="1179" w:right="618"/>
        <w:rPr>
          <w:bCs/>
          <w:color w:val="000000"/>
          <w:sz w:val="24"/>
          <w:szCs w:val="24"/>
        </w:rPr>
      </w:pPr>
      <w:r w:rsidRPr="00AD70BC">
        <w:rPr>
          <w:bCs/>
          <w:color w:val="000000"/>
          <w:sz w:val="24"/>
          <w:szCs w:val="24"/>
        </w:rPr>
        <w:t>Undertake specific duties and/or projects related to the work of the Unit.</w:t>
      </w:r>
    </w:p>
    <w:p w14:paraId="424F3182" w14:textId="748066FF" w:rsidR="00DA1C34" w:rsidRPr="00AD70BC" w:rsidRDefault="00DA1C34" w:rsidP="00AE2F2C">
      <w:pPr>
        <w:pStyle w:val="ListParagraph"/>
        <w:numPr>
          <w:ilvl w:val="1"/>
          <w:numId w:val="2"/>
        </w:numPr>
        <w:tabs>
          <w:tab w:val="left" w:pos="1523"/>
        </w:tabs>
        <w:spacing w:after="120"/>
        <w:ind w:left="1179" w:right="618"/>
        <w:rPr>
          <w:bCs/>
          <w:color w:val="000000"/>
          <w:sz w:val="24"/>
          <w:szCs w:val="24"/>
        </w:rPr>
      </w:pPr>
      <w:r w:rsidRPr="006717E7">
        <w:rPr>
          <w:bCs/>
          <w:color w:val="000000"/>
          <w:sz w:val="24"/>
          <w:szCs w:val="24"/>
        </w:rPr>
        <w:t>Work in accordance with, and uphold the ACT Government Respect, Equity and Diversity Framework and the directorates Work Health and Safety system.</w:t>
      </w:r>
    </w:p>
    <w:p w14:paraId="199792D5" w14:textId="77777777" w:rsidR="000317C9" w:rsidRPr="006717E7" w:rsidRDefault="000317C9" w:rsidP="00DA1C34">
      <w:pPr>
        <w:pStyle w:val="BodyText"/>
        <w:spacing w:before="11"/>
      </w:pPr>
    </w:p>
    <w:p w14:paraId="02200CD1" w14:textId="77777777" w:rsidR="000317C9" w:rsidRDefault="004E5CE1">
      <w:pPr>
        <w:pStyle w:val="Heading1"/>
        <w:spacing w:before="51"/>
        <w:ind w:left="832"/>
      </w:pPr>
      <w:r>
        <w:t>SELECTION</w:t>
      </w:r>
      <w:r>
        <w:rPr>
          <w:spacing w:val="-4"/>
        </w:rPr>
        <w:t xml:space="preserve"> </w:t>
      </w:r>
      <w:r>
        <w:t>CRITERIA</w:t>
      </w:r>
    </w:p>
    <w:p w14:paraId="22984CA6" w14:textId="7A3CD1B4" w:rsidR="000317C9" w:rsidRDefault="004E5CE1">
      <w:pPr>
        <w:pStyle w:val="BodyText"/>
        <w:spacing w:before="2"/>
        <w:rPr>
          <w:b/>
          <w:sz w:val="4"/>
        </w:rPr>
      </w:pPr>
      <w:r>
        <w:rPr>
          <w:noProof/>
        </w:rPr>
        <mc:AlternateContent>
          <mc:Choice Requires="wps">
            <w:drawing>
              <wp:anchor distT="0" distB="0" distL="0" distR="0" simplePos="0" relativeHeight="487590912" behindDoc="1" locked="0" layoutInCell="1" allowOverlap="1" wp14:anchorId="24E8236F" wp14:editId="006693B2">
                <wp:simplePos x="0" y="0"/>
                <wp:positionH relativeFrom="page">
                  <wp:posOffset>880745</wp:posOffset>
                </wp:positionH>
                <wp:positionV relativeFrom="paragraph">
                  <wp:posOffset>48260</wp:posOffset>
                </wp:positionV>
                <wp:extent cx="5769610" cy="1905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DF6C2" id="docshape4" o:spid="_x0000_s1026" style="position:absolute;margin-left:69.35pt;margin-top:3.8pt;width:454.3pt;height:1.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" fillcolor="black" stroked="f">
                <w10:wrap type="topAndBottom" anchorx="page"/>
              </v:rect>
            </w:pict>
          </mc:Fallback>
        </mc:AlternateContent>
      </w:r>
    </w:p>
    <w:p w14:paraId="4C04C211" w14:textId="77777777" w:rsidR="002B17DA" w:rsidRPr="00193FD9" w:rsidRDefault="002B17DA" w:rsidP="002B17DA">
      <w:pPr>
        <w:rPr>
          <w:b/>
          <w:bCs/>
          <w:color w:val="000000"/>
        </w:rPr>
      </w:pPr>
    </w:p>
    <w:p w14:paraId="6D95E123" w14:textId="77777777" w:rsidR="002B17DA" w:rsidRPr="006717E7" w:rsidRDefault="002B17DA" w:rsidP="002B17DA">
      <w:pPr>
        <w:ind w:left="851"/>
        <w:rPr>
          <w:bCs/>
          <w:color w:val="000000"/>
          <w:sz w:val="24"/>
          <w:szCs w:val="24"/>
        </w:rPr>
      </w:pPr>
      <w:r w:rsidRPr="006717E7">
        <w:rPr>
          <w:bCs/>
          <w:color w:val="000000"/>
          <w:sz w:val="24"/>
          <w:szCs w:val="24"/>
        </w:rPr>
        <w:t>In addressing the Selection Criteria, the Applicant is requested to provide relevant examples against each criteria.</w:t>
      </w:r>
    </w:p>
    <w:p w14:paraId="5928BC17" w14:textId="58B6BCEF" w:rsidR="00AD70BC" w:rsidRPr="00AC0068" w:rsidRDefault="00157CF9" w:rsidP="00AE2F2C">
      <w:pPr>
        <w:pStyle w:val="ListParagraph"/>
        <w:widowControl/>
        <w:numPr>
          <w:ilvl w:val="0"/>
          <w:numId w:val="7"/>
        </w:numPr>
        <w:tabs>
          <w:tab w:val="left" w:pos="1134"/>
        </w:tabs>
        <w:autoSpaceDE/>
        <w:autoSpaceDN/>
        <w:spacing w:before="135" w:line="300" w:lineRule="atLeast"/>
        <w:ind w:left="1134" w:right="616" w:hanging="283"/>
        <w:rPr>
          <w:bCs/>
          <w:color w:val="000000"/>
          <w:sz w:val="24"/>
          <w:szCs w:val="24"/>
        </w:rPr>
      </w:pPr>
      <w:r w:rsidRPr="00AE2F2C">
        <w:rPr>
          <w:rFonts w:asciiTheme="minorHAnsi" w:eastAsia="Times New Roman" w:hAnsiTheme="minorHAnsi" w:cstheme="minorHAnsi"/>
          <w:sz w:val="24"/>
          <w:szCs w:val="24"/>
          <w:lang w:eastAsia="en-AU"/>
        </w:rPr>
        <w:t xml:space="preserve">Demonstrated ability to apply procurement, licensing and contract management policies and processes, including the administration of licence </w:t>
      </w:r>
      <w:r w:rsidR="00AA3DEA" w:rsidRPr="00AE2F2C">
        <w:rPr>
          <w:rFonts w:asciiTheme="minorHAnsi" w:eastAsia="Times New Roman" w:hAnsiTheme="minorHAnsi" w:cstheme="minorHAnsi"/>
          <w:sz w:val="24"/>
          <w:szCs w:val="24"/>
          <w:lang w:eastAsia="en-AU"/>
        </w:rPr>
        <w:t>agreements (</w:t>
      </w:r>
      <w:r w:rsidRPr="00AE2F2C">
        <w:rPr>
          <w:rFonts w:asciiTheme="minorHAnsi" w:eastAsia="Times New Roman" w:hAnsiTheme="minorHAnsi" w:cstheme="minorHAnsi"/>
          <w:sz w:val="24"/>
          <w:szCs w:val="24"/>
          <w:lang w:eastAsia="en-AU"/>
        </w:rPr>
        <w:t>e.g. OSHC arrangements)</w:t>
      </w:r>
      <w:r w:rsidR="00AC0068" w:rsidRPr="00AE2F2C">
        <w:rPr>
          <w:rFonts w:asciiTheme="minorHAnsi" w:eastAsia="Times New Roman" w:hAnsiTheme="minorHAnsi" w:cstheme="minorHAnsi"/>
          <w:sz w:val="24"/>
          <w:szCs w:val="24"/>
          <w:lang w:eastAsia="en-AU"/>
        </w:rPr>
        <w:t xml:space="preserve">. </w:t>
      </w:r>
      <w:r w:rsidR="00AD70BC" w:rsidRPr="00AE2F2C">
        <w:rPr>
          <w:rFonts w:asciiTheme="minorHAnsi" w:hAnsiTheme="minorHAnsi" w:cstheme="minorHAnsi"/>
          <w:color w:val="000000"/>
          <w:sz w:val="24"/>
          <w:szCs w:val="24"/>
        </w:rPr>
        <w:t>Including ability to develop good supplier relationships</w:t>
      </w:r>
      <w:r w:rsidR="00AD70BC" w:rsidRPr="00AE2F2C">
        <w:rPr>
          <w:rFonts w:asciiTheme="minorHAnsi" w:hAnsiTheme="minorHAnsi" w:cstheme="minorHAnsi"/>
          <w:bCs/>
          <w:color w:val="000000"/>
          <w:sz w:val="24"/>
          <w:szCs w:val="24"/>
        </w:rPr>
        <w:t>, monitor service delivery and compliance with agreement obligations</w:t>
      </w:r>
      <w:r w:rsidR="00AD70BC" w:rsidRPr="00AC0068">
        <w:rPr>
          <w:bCs/>
          <w:color w:val="000000"/>
          <w:sz w:val="24"/>
          <w:szCs w:val="24"/>
        </w:rPr>
        <w:t xml:space="preserve"> and identify risks/issues.</w:t>
      </w:r>
    </w:p>
    <w:p w14:paraId="35684CCF" w14:textId="77777777" w:rsidR="00AD70BC" w:rsidRPr="00AD70BC" w:rsidRDefault="00AD70BC" w:rsidP="00AD70BC">
      <w:pPr>
        <w:pStyle w:val="ListParagraph"/>
        <w:numPr>
          <w:ilvl w:val="0"/>
          <w:numId w:val="7"/>
        </w:numPr>
        <w:tabs>
          <w:tab w:val="left" w:pos="1134"/>
        </w:tabs>
        <w:spacing w:before="135"/>
        <w:ind w:left="1134" w:right="616" w:hanging="283"/>
        <w:rPr>
          <w:bCs/>
          <w:color w:val="000000"/>
          <w:sz w:val="24"/>
          <w:szCs w:val="24"/>
        </w:rPr>
      </w:pPr>
      <w:r w:rsidRPr="00AD70BC">
        <w:rPr>
          <w:bCs/>
          <w:color w:val="000000"/>
          <w:sz w:val="24"/>
          <w:szCs w:val="24"/>
        </w:rPr>
        <w:t>Demonstrated ability to undertake research and analyse complex and technical information, providing sound advice to senior officers.</w:t>
      </w:r>
    </w:p>
    <w:p w14:paraId="1D6EBEF5" w14:textId="77777777" w:rsidR="00AD70BC" w:rsidRPr="00AD70BC" w:rsidRDefault="00AD70BC" w:rsidP="00AD70BC">
      <w:pPr>
        <w:pStyle w:val="ListParagraph"/>
        <w:numPr>
          <w:ilvl w:val="0"/>
          <w:numId w:val="7"/>
        </w:numPr>
        <w:tabs>
          <w:tab w:val="left" w:pos="1134"/>
        </w:tabs>
        <w:spacing w:before="135"/>
        <w:ind w:left="1134" w:right="616" w:hanging="283"/>
        <w:rPr>
          <w:bCs/>
          <w:color w:val="000000"/>
          <w:sz w:val="24"/>
          <w:szCs w:val="24"/>
        </w:rPr>
      </w:pPr>
      <w:r w:rsidRPr="00AD70BC">
        <w:rPr>
          <w:bCs/>
          <w:color w:val="000000"/>
          <w:sz w:val="24"/>
          <w:szCs w:val="24"/>
        </w:rPr>
        <w:t xml:space="preserve">Demonstrated ability to work independently and within a small team that operates in a complex and dynamic environment while managing competing priorities. </w:t>
      </w:r>
    </w:p>
    <w:p w14:paraId="749D129C" w14:textId="77777777" w:rsidR="00AD70BC" w:rsidRPr="00AD70BC" w:rsidRDefault="00AD70BC" w:rsidP="00AD70BC">
      <w:pPr>
        <w:pStyle w:val="ListParagraph"/>
        <w:numPr>
          <w:ilvl w:val="0"/>
          <w:numId w:val="7"/>
        </w:numPr>
        <w:tabs>
          <w:tab w:val="left" w:pos="1134"/>
        </w:tabs>
        <w:spacing w:before="135"/>
        <w:ind w:left="1134" w:right="616" w:hanging="283"/>
        <w:rPr>
          <w:bCs/>
          <w:color w:val="000000"/>
          <w:sz w:val="24"/>
          <w:szCs w:val="24"/>
        </w:rPr>
      </w:pPr>
      <w:r w:rsidRPr="00AD70BC">
        <w:rPr>
          <w:bCs/>
          <w:color w:val="000000"/>
          <w:sz w:val="24"/>
          <w:szCs w:val="24"/>
        </w:rPr>
        <w:t>Excellent written communication skills and interpersonal skills. Including the ability to develop productive, positive working relationships with internal and external stakeholders and development of a range of procurement and contract management documents, briefs, correspondence and reports.</w:t>
      </w:r>
    </w:p>
    <w:p w14:paraId="4D2094B7" w14:textId="77777777" w:rsidR="00AD70BC" w:rsidRPr="00AD70BC" w:rsidRDefault="00AD70BC" w:rsidP="00AD70BC">
      <w:pPr>
        <w:pStyle w:val="ListParagraph"/>
        <w:numPr>
          <w:ilvl w:val="0"/>
          <w:numId w:val="7"/>
        </w:numPr>
        <w:tabs>
          <w:tab w:val="left" w:pos="1134"/>
        </w:tabs>
        <w:spacing w:before="135"/>
        <w:ind w:left="1134" w:right="616" w:hanging="283"/>
        <w:rPr>
          <w:bCs/>
          <w:color w:val="000000"/>
          <w:sz w:val="24"/>
          <w:szCs w:val="24"/>
        </w:rPr>
      </w:pPr>
      <w:r w:rsidRPr="00AD70BC">
        <w:rPr>
          <w:bCs/>
          <w:color w:val="000000"/>
          <w:sz w:val="24"/>
          <w:szCs w:val="24"/>
        </w:rPr>
        <w:t>Demonstrated understanding and commitment to the implementation of the principles of Respect, Equity and Diversity (RED), ACTPS values and principles, participative work practices, work health and safety, staff development and training.</w:t>
      </w:r>
    </w:p>
    <w:p w14:paraId="793EF13F" w14:textId="77777777" w:rsidR="00AD70BC" w:rsidRPr="00AD70BC" w:rsidRDefault="00AD70BC" w:rsidP="00AD70BC">
      <w:pPr>
        <w:keepNext/>
        <w:widowControl/>
        <w:tabs>
          <w:tab w:val="left" w:pos="2340"/>
        </w:tabs>
        <w:autoSpaceDE/>
        <w:autoSpaceDN/>
        <w:outlineLvl w:val="0"/>
        <w:rPr>
          <w:rFonts w:eastAsiaTheme="minorHAnsi"/>
          <w:b/>
          <w:bCs/>
          <w:color w:val="000000"/>
        </w:rPr>
      </w:pPr>
      <w:r w:rsidRPr="00AD70BC">
        <w:rPr>
          <w:rFonts w:eastAsiaTheme="minorHAnsi"/>
          <w:b/>
          <w:bCs/>
          <w:color w:val="000000"/>
        </w:rPr>
        <w:t>Desirable:</w:t>
      </w:r>
    </w:p>
    <w:p w14:paraId="7EB9E80E" w14:textId="645C1793" w:rsidR="00AD70BC" w:rsidRPr="00AD70BC" w:rsidRDefault="00AD70BC" w:rsidP="00AD70BC">
      <w:pPr>
        <w:pStyle w:val="ListParagraph"/>
        <w:numPr>
          <w:ilvl w:val="0"/>
          <w:numId w:val="7"/>
        </w:numPr>
        <w:tabs>
          <w:tab w:val="left" w:pos="1134"/>
        </w:tabs>
        <w:spacing w:before="135"/>
        <w:ind w:left="1134" w:right="616" w:hanging="283"/>
        <w:rPr>
          <w:bCs/>
          <w:color w:val="000000"/>
          <w:sz w:val="24"/>
          <w:szCs w:val="24"/>
        </w:rPr>
      </w:pPr>
      <w:r w:rsidRPr="00AD70BC">
        <w:rPr>
          <w:bCs/>
          <w:color w:val="000000"/>
          <w:sz w:val="24"/>
          <w:szCs w:val="24"/>
        </w:rPr>
        <w:t xml:space="preserve">Relevant tertiary qualifications would be an advantage, such as a Certificate IV in Government (Procurement and Contracting) or a Certificate IV in Government (Procurement and Contracting) or a Certificate </w:t>
      </w:r>
      <w:r w:rsidR="00697215">
        <w:rPr>
          <w:bCs/>
          <w:color w:val="000000"/>
          <w:sz w:val="24"/>
          <w:szCs w:val="24"/>
        </w:rPr>
        <w:t>IV</w:t>
      </w:r>
      <w:r w:rsidRPr="00AD70BC">
        <w:rPr>
          <w:bCs/>
          <w:color w:val="000000"/>
          <w:sz w:val="24"/>
          <w:szCs w:val="24"/>
        </w:rPr>
        <w:t xml:space="preserve"> in Government (Strategic Procurement).</w:t>
      </w:r>
    </w:p>
    <w:p w14:paraId="3D087020" w14:textId="4D061504" w:rsidR="00AD70BC" w:rsidRPr="00AD70BC" w:rsidRDefault="00AD70BC" w:rsidP="00AD70BC">
      <w:pPr>
        <w:pStyle w:val="ListParagraph"/>
        <w:numPr>
          <w:ilvl w:val="0"/>
          <w:numId w:val="7"/>
        </w:numPr>
        <w:tabs>
          <w:tab w:val="left" w:pos="1134"/>
        </w:tabs>
        <w:spacing w:before="135"/>
        <w:ind w:left="1134" w:right="616" w:hanging="283"/>
        <w:rPr>
          <w:bCs/>
          <w:color w:val="000000"/>
          <w:sz w:val="24"/>
          <w:szCs w:val="24"/>
        </w:rPr>
      </w:pPr>
      <w:r w:rsidRPr="00AD70BC">
        <w:rPr>
          <w:bCs/>
          <w:color w:val="000000"/>
          <w:sz w:val="24"/>
          <w:szCs w:val="24"/>
        </w:rPr>
        <w:t>Relevant experience working with Contract management</w:t>
      </w:r>
      <w:r w:rsidR="00AC0068">
        <w:rPr>
          <w:bCs/>
          <w:color w:val="000000"/>
          <w:sz w:val="24"/>
          <w:szCs w:val="24"/>
        </w:rPr>
        <w:t xml:space="preserve"> and/or Licencing</w:t>
      </w:r>
      <w:r w:rsidRPr="00AD70BC">
        <w:rPr>
          <w:bCs/>
          <w:color w:val="000000"/>
          <w:sz w:val="24"/>
          <w:szCs w:val="24"/>
        </w:rPr>
        <w:t xml:space="preserve"> </w:t>
      </w:r>
      <w:r w:rsidR="00AC0068">
        <w:rPr>
          <w:bCs/>
          <w:color w:val="000000"/>
          <w:sz w:val="24"/>
          <w:szCs w:val="24"/>
        </w:rPr>
        <w:t xml:space="preserve">or Property Management </w:t>
      </w:r>
      <w:r w:rsidRPr="00AD70BC">
        <w:rPr>
          <w:bCs/>
          <w:color w:val="000000"/>
          <w:sz w:val="24"/>
          <w:szCs w:val="24"/>
        </w:rPr>
        <w:t>within Government.</w:t>
      </w:r>
    </w:p>
    <w:p w14:paraId="79C3C470" w14:textId="684C62E6" w:rsidR="000317C9" w:rsidRPr="002B17DA" w:rsidRDefault="000317C9" w:rsidP="002B17DA">
      <w:pPr>
        <w:tabs>
          <w:tab w:val="left" w:pos="1210"/>
        </w:tabs>
        <w:rPr>
          <w:sz w:val="24"/>
        </w:rPr>
      </w:pPr>
    </w:p>
    <w:sectPr w:rsidR="000317C9" w:rsidRPr="002B17DA" w:rsidSect="00AE2F2C">
      <w:headerReference w:type="default" r:id="rId14"/>
      <w:type w:val="continuous"/>
      <w:pgSz w:w="11910" w:h="16840"/>
      <w:pgMar w:top="1985" w:right="1180" w:bottom="709" w:left="5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C52F" w14:textId="77777777" w:rsidR="00924F5D" w:rsidRDefault="00924F5D">
      <w:r>
        <w:separator/>
      </w:r>
    </w:p>
  </w:endnote>
  <w:endnote w:type="continuationSeparator" w:id="0">
    <w:p w14:paraId="3CEA2CAE" w14:textId="77777777" w:rsidR="00924F5D" w:rsidRDefault="0092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0ECD" w14:textId="77777777" w:rsidR="00924F5D" w:rsidRDefault="00924F5D">
      <w:r>
        <w:separator/>
      </w:r>
    </w:p>
  </w:footnote>
  <w:footnote w:type="continuationSeparator" w:id="0">
    <w:p w14:paraId="4741EC84" w14:textId="77777777" w:rsidR="00924F5D" w:rsidRDefault="00924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A8D6" w14:textId="77777777" w:rsidR="003F6BC4" w:rsidRDefault="003F6BC4" w:rsidP="003F6BC4">
    <w:pPr>
      <w:jc w:val="center"/>
      <w:rPr>
        <w:color w:val="FF0000"/>
        <w:sz w:val="24"/>
      </w:rPr>
    </w:pPr>
  </w:p>
  <w:p w14:paraId="1F57D51D" w14:textId="77777777" w:rsidR="003F6BC4" w:rsidRDefault="003F6BC4" w:rsidP="003F6BC4">
    <w:pPr>
      <w:jc w:val="center"/>
      <w:rPr>
        <w:color w:val="FF0000"/>
        <w:sz w:val="24"/>
      </w:rPr>
    </w:pPr>
  </w:p>
  <w:p w14:paraId="50D60B78" w14:textId="77777777" w:rsidR="003F6BC4" w:rsidRDefault="003F6BC4" w:rsidP="003F6BC4">
    <w:pPr>
      <w:jc w:val="center"/>
      <w:rPr>
        <w:color w:val="FF0000"/>
        <w:sz w:val="24"/>
      </w:rPr>
    </w:pPr>
  </w:p>
  <w:p w14:paraId="70D905F0" w14:textId="034D8AE4" w:rsidR="003F6BC4" w:rsidRPr="000644F3" w:rsidRDefault="003F6BC4" w:rsidP="003F6BC4">
    <w:pPr>
      <w:jc w:val="center"/>
      <w:rPr>
        <w:color w:val="FF0000"/>
        <w:sz w:val="24"/>
      </w:rPr>
    </w:pPr>
    <w:r w:rsidRPr="000644F3">
      <w:rPr>
        <w:color w:val="FF0000"/>
        <w:sz w:val="24"/>
      </w:rPr>
      <w:t>OFFICIAL</w:t>
    </w:r>
  </w:p>
  <w:p w14:paraId="53DF5131" w14:textId="40D99BCE" w:rsidR="000317C9" w:rsidRDefault="000317C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4101CD"/>
    <w:multiLevelType w:val="hybridMultilevel"/>
    <w:tmpl w:val="A1DE4A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E65B6F"/>
    <w:multiLevelType w:val="hybridMultilevel"/>
    <w:tmpl w:val="ED72B544"/>
    <w:lvl w:ilvl="0" w:tplc="9D426C92">
      <w:start w:val="1"/>
      <w:numFmt w:val="decimal"/>
      <w:lvlText w:val="%1."/>
      <w:lvlJc w:val="left"/>
      <w:pPr>
        <w:ind w:left="1206" w:hanging="360"/>
        <w:jc w:val="left"/>
      </w:pPr>
      <w:rPr>
        <w:rFonts w:ascii="Calibri" w:eastAsia="Calibri" w:hAnsi="Calibri" w:cs="Calibri" w:hint="default"/>
        <w:b w:val="0"/>
        <w:bCs w:val="0"/>
        <w:i w:val="0"/>
        <w:iCs w:val="0"/>
        <w:w w:val="100"/>
        <w:sz w:val="24"/>
        <w:szCs w:val="24"/>
        <w:lang w:val="en-AU" w:eastAsia="en-US" w:bidi="ar-SA"/>
      </w:rPr>
    </w:lvl>
    <w:lvl w:ilvl="1" w:tplc="BA6435C0">
      <w:numFmt w:val="bullet"/>
      <w:lvlText w:val="•"/>
      <w:lvlJc w:val="left"/>
      <w:pPr>
        <w:ind w:left="2096" w:hanging="360"/>
      </w:pPr>
      <w:rPr>
        <w:rFonts w:hint="default"/>
        <w:lang w:val="en-AU" w:eastAsia="en-US" w:bidi="ar-SA"/>
      </w:rPr>
    </w:lvl>
    <w:lvl w:ilvl="2" w:tplc="8E221246">
      <w:numFmt w:val="bullet"/>
      <w:lvlText w:val="•"/>
      <w:lvlJc w:val="left"/>
      <w:pPr>
        <w:ind w:left="2993" w:hanging="360"/>
      </w:pPr>
      <w:rPr>
        <w:rFonts w:hint="default"/>
        <w:lang w:val="en-AU" w:eastAsia="en-US" w:bidi="ar-SA"/>
      </w:rPr>
    </w:lvl>
    <w:lvl w:ilvl="3" w:tplc="7CF43A32">
      <w:numFmt w:val="bullet"/>
      <w:lvlText w:val="•"/>
      <w:lvlJc w:val="left"/>
      <w:pPr>
        <w:ind w:left="3889" w:hanging="360"/>
      </w:pPr>
      <w:rPr>
        <w:rFonts w:hint="default"/>
        <w:lang w:val="en-AU" w:eastAsia="en-US" w:bidi="ar-SA"/>
      </w:rPr>
    </w:lvl>
    <w:lvl w:ilvl="4" w:tplc="0BBEC4C0">
      <w:numFmt w:val="bullet"/>
      <w:lvlText w:val="•"/>
      <w:lvlJc w:val="left"/>
      <w:pPr>
        <w:ind w:left="4786" w:hanging="360"/>
      </w:pPr>
      <w:rPr>
        <w:rFonts w:hint="default"/>
        <w:lang w:val="en-AU" w:eastAsia="en-US" w:bidi="ar-SA"/>
      </w:rPr>
    </w:lvl>
    <w:lvl w:ilvl="5" w:tplc="6F548572">
      <w:numFmt w:val="bullet"/>
      <w:lvlText w:val="•"/>
      <w:lvlJc w:val="left"/>
      <w:pPr>
        <w:ind w:left="5683" w:hanging="360"/>
      </w:pPr>
      <w:rPr>
        <w:rFonts w:hint="default"/>
        <w:lang w:val="en-AU" w:eastAsia="en-US" w:bidi="ar-SA"/>
      </w:rPr>
    </w:lvl>
    <w:lvl w:ilvl="6" w:tplc="04DCF016">
      <w:numFmt w:val="bullet"/>
      <w:lvlText w:val="•"/>
      <w:lvlJc w:val="left"/>
      <w:pPr>
        <w:ind w:left="6579" w:hanging="360"/>
      </w:pPr>
      <w:rPr>
        <w:rFonts w:hint="default"/>
        <w:lang w:val="en-AU" w:eastAsia="en-US" w:bidi="ar-SA"/>
      </w:rPr>
    </w:lvl>
    <w:lvl w:ilvl="7" w:tplc="FBFCBCBC">
      <w:numFmt w:val="bullet"/>
      <w:lvlText w:val="•"/>
      <w:lvlJc w:val="left"/>
      <w:pPr>
        <w:ind w:left="7476" w:hanging="360"/>
      </w:pPr>
      <w:rPr>
        <w:rFonts w:hint="default"/>
        <w:lang w:val="en-AU" w:eastAsia="en-US" w:bidi="ar-SA"/>
      </w:rPr>
    </w:lvl>
    <w:lvl w:ilvl="8" w:tplc="07361BC4">
      <w:numFmt w:val="bullet"/>
      <w:lvlText w:val="•"/>
      <w:lvlJc w:val="left"/>
      <w:pPr>
        <w:ind w:left="8373" w:hanging="360"/>
      </w:pPr>
      <w:rPr>
        <w:rFonts w:hint="default"/>
        <w:lang w:val="en-AU" w:eastAsia="en-US" w:bidi="ar-SA"/>
      </w:rPr>
    </w:lvl>
  </w:abstractNum>
  <w:abstractNum w:abstractNumId="3"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1E39C3"/>
    <w:multiLevelType w:val="hybridMultilevel"/>
    <w:tmpl w:val="4196792E"/>
    <w:lvl w:ilvl="0" w:tplc="4AA64BC0">
      <w:numFmt w:val="bullet"/>
      <w:lvlText w:val="•"/>
      <w:lvlJc w:val="left"/>
      <w:pPr>
        <w:ind w:left="937" w:hanging="228"/>
      </w:pPr>
      <w:rPr>
        <w:rFonts w:ascii="Calibri" w:eastAsia="Calibri" w:hAnsi="Calibri" w:cs="Calibri" w:hint="default"/>
        <w:b w:val="0"/>
        <w:bCs w:val="0"/>
        <w:i w:val="0"/>
        <w:iCs w:val="0"/>
        <w:w w:val="100"/>
        <w:sz w:val="24"/>
        <w:szCs w:val="24"/>
        <w:lang w:val="en-AU" w:eastAsia="en-US" w:bidi="ar-SA"/>
      </w:rPr>
    </w:lvl>
    <w:lvl w:ilvl="1" w:tplc="62886574">
      <w:start w:val="1"/>
      <w:numFmt w:val="decimal"/>
      <w:lvlText w:val="%2."/>
      <w:lvlJc w:val="left"/>
      <w:pPr>
        <w:ind w:left="1522" w:hanging="362"/>
        <w:jc w:val="left"/>
      </w:pPr>
      <w:rPr>
        <w:rFonts w:ascii="Calibri" w:eastAsia="Calibri" w:hAnsi="Calibri" w:cs="Calibri" w:hint="default"/>
        <w:b w:val="0"/>
        <w:bCs w:val="0"/>
        <w:i w:val="0"/>
        <w:iCs w:val="0"/>
        <w:w w:val="100"/>
        <w:sz w:val="24"/>
        <w:szCs w:val="24"/>
        <w:lang w:val="en-AU" w:eastAsia="en-US" w:bidi="ar-SA"/>
      </w:rPr>
    </w:lvl>
    <w:lvl w:ilvl="2" w:tplc="9EB4EF6E">
      <w:numFmt w:val="bullet"/>
      <w:lvlText w:val="•"/>
      <w:lvlJc w:val="left"/>
      <w:pPr>
        <w:ind w:left="2480" w:hanging="362"/>
      </w:pPr>
      <w:rPr>
        <w:rFonts w:hint="default"/>
        <w:lang w:val="en-AU" w:eastAsia="en-US" w:bidi="ar-SA"/>
      </w:rPr>
    </w:lvl>
    <w:lvl w:ilvl="3" w:tplc="05B421EE">
      <w:numFmt w:val="bullet"/>
      <w:lvlText w:val="•"/>
      <w:lvlJc w:val="left"/>
      <w:pPr>
        <w:ind w:left="3441" w:hanging="362"/>
      </w:pPr>
      <w:rPr>
        <w:rFonts w:hint="default"/>
        <w:lang w:val="en-AU" w:eastAsia="en-US" w:bidi="ar-SA"/>
      </w:rPr>
    </w:lvl>
    <w:lvl w:ilvl="4" w:tplc="33A470A2">
      <w:numFmt w:val="bullet"/>
      <w:lvlText w:val="•"/>
      <w:lvlJc w:val="left"/>
      <w:pPr>
        <w:ind w:left="4402" w:hanging="362"/>
      </w:pPr>
      <w:rPr>
        <w:rFonts w:hint="default"/>
        <w:lang w:val="en-AU" w:eastAsia="en-US" w:bidi="ar-SA"/>
      </w:rPr>
    </w:lvl>
    <w:lvl w:ilvl="5" w:tplc="5A68AF52">
      <w:numFmt w:val="bullet"/>
      <w:lvlText w:val="•"/>
      <w:lvlJc w:val="left"/>
      <w:pPr>
        <w:ind w:left="5362" w:hanging="362"/>
      </w:pPr>
      <w:rPr>
        <w:rFonts w:hint="default"/>
        <w:lang w:val="en-AU" w:eastAsia="en-US" w:bidi="ar-SA"/>
      </w:rPr>
    </w:lvl>
    <w:lvl w:ilvl="6" w:tplc="6BE0D764">
      <w:numFmt w:val="bullet"/>
      <w:lvlText w:val="•"/>
      <w:lvlJc w:val="left"/>
      <w:pPr>
        <w:ind w:left="6323" w:hanging="362"/>
      </w:pPr>
      <w:rPr>
        <w:rFonts w:hint="default"/>
        <w:lang w:val="en-AU" w:eastAsia="en-US" w:bidi="ar-SA"/>
      </w:rPr>
    </w:lvl>
    <w:lvl w:ilvl="7" w:tplc="CDFCCA0A">
      <w:numFmt w:val="bullet"/>
      <w:lvlText w:val="•"/>
      <w:lvlJc w:val="left"/>
      <w:pPr>
        <w:ind w:left="7284" w:hanging="362"/>
      </w:pPr>
      <w:rPr>
        <w:rFonts w:hint="default"/>
        <w:lang w:val="en-AU" w:eastAsia="en-US" w:bidi="ar-SA"/>
      </w:rPr>
    </w:lvl>
    <w:lvl w:ilvl="8" w:tplc="82B2543C">
      <w:numFmt w:val="bullet"/>
      <w:lvlText w:val="•"/>
      <w:lvlJc w:val="left"/>
      <w:pPr>
        <w:ind w:left="8244" w:hanging="362"/>
      </w:pPr>
      <w:rPr>
        <w:rFonts w:hint="default"/>
        <w:lang w:val="en-AU" w:eastAsia="en-US" w:bidi="ar-SA"/>
      </w:rPr>
    </w:lvl>
  </w:abstractNum>
  <w:abstractNum w:abstractNumId="5" w15:restartNumberingAfterBreak="0">
    <w:nsid w:val="5AEF5125"/>
    <w:multiLevelType w:val="hybridMultilevel"/>
    <w:tmpl w:val="82FC6990"/>
    <w:lvl w:ilvl="0" w:tplc="30582746">
      <w:start w:val="1"/>
      <w:numFmt w:val="decimal"/>
      <w:lvlText w:val="%1."/>
      <w:lvlJc w:val="left"/>
      <w:pPr>
        <w:ind w:left="1522" w:hanging="362"/>
        <w:jc w:val="left"/>
      </w:pPr>
      <w:rPr>
        <w:rFonts w:asciiTheme="minorHAnsi" w:eastAsia="Times New Roman" w:hAnsiTheme="minorHAnsi" w:cstheme="minorHAnsi" w:hint="default"/>
        <w:b w:val="0"/>
        <w:bCs w:val="0"/>
        <w:i w:val="0"/>
        <w:iCs w:val="0"/>
        <w:w w:val="100"/>
        <w:sz w:val="24"/>
        <w:szCs w:val="24"/>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7C206F"/>
    <w:multiLevelType w:val="multilevel"/>
    <w:tmpl w:val="F17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215572">
    <w:abstractNumId w:val="2"/>
  </w:num>
  <w:num w:numId="2" w16cid:durableId="580673664">
    <w:abstractNumId w:val="4"/>
  </w:num>
  <w:num w:numId="3" w16cid:durableId="1609771895">
    <w:abstractNumId w:val="0"/>
  </w:num>
  <w:num w:numId="4" w16cid:durableId="1319770841">
    <w:abstractNumId w:val="6"/>
  </w:num>
  <w:num w:numId="5" w16cid:durableId="985931992">
    <w:abstractNumId w:val="3"/>
  </w:num>
  <w:num w:numId="6" w16cid:durableId="1220634604">
    <w:abstractNumId w:val="1"/>
  </w:num>
  <w:num w:numId="7" w16cid:durableId="834806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C9"/>
    <w:rsid w:val="000317C9"/>
    <w:rsid w:val="000644F3"/>
    <w:rsid w:val="00086658"/>
    <w:rsid w:val="00115A98"/>
    <w:rsid w:val="00157CF9"/>
    <w:rsid w:val="00172A21"/>
    <w:rsid w:val="00190B71"/>
    <w:rsid w:val="00192691"/>
    <w:rsid w:val="001D0031"/>
    <w:rsid w:val="00214A5D"/>
    <w:rsid w:val="0021559F"/>
    <w:rsid w:val="00283CB8"/>
    <w:rsid w:val="002B17DA"/>
    <w:rsid w:val="002D7F75"/>
    <w:rsid w:val="00332B8B"/>
    <w:rsid w:val="003C7321"/>
    <w:rsid w:val="003F6BC4"/>
    <w:rsid w:val="00461F33"/>
    <w:rsid w:val="004B1320"/>
    <w:rsid w:val="004E5CE1"/>
    <w:rsid w:val="005051D0"/>
    <w:rsid w:val="00540BCD"/>
    <w:rsid w:val="006717E7"/>
    <w:rsid w:val="00697215"/>
    <w:rsid w:val="008014B6"/>
    <w:rsid w:val="0081743D"/>
    <w:rsid w:val="0085203C"/>
    <w:rsid w:val="00892C68"/>
    <w:rsid w:val="00921911"/>
    <w:rsid w:val="00924F5D"/>
    <w:rsid w:val="00932C66"/>
    <w:rsid w:val="0095029B"/>
    <w:rsid w:val="00963901"/>
    <w:rsid w:val="009E2300"/>
    <w:rsid w:val="00A81577"/>
    <w:rsid w:val="00AA3DEA"/>
    <w:rsid w:val="00AC0068"/>
    <w:rsid w:val="00AD70BC"/>
    <w:rsid w:val="00AE2F2C"/>
    <w:rsid w:val="00B704D5"/>
    <w:rsid w:val="00BB4CF6"/>
    <w:rsid w:val="00BB609F"/>
    <w:rsid w:val="00BD7FD0"/>
    <w:rsid w:val="00DA1C34"/>
    <w:rsid w:val="00DA5EE8"/>
    <w:rsid w:val="00E53923"/>
    <w:rsid w:val="00EA01F5"/>
    <w:rsid w:val="00ED74DC"/>
    <w:rsid w:val="00F25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8F0B"/>
  <w15:docId w15:val="{2ED36589-6A10-40C7-9081-BCBB0661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80"/>
    </w:pPr>
    <w:rPr>
      <w:b/>
      <w:bCs/>
      <w:sz w:val="28"/>
      <w:szCs w:val="28"/>
    </w:rPr>
  </w:style>
  <w:style w:type="paragraph" w:styleId="ListParagraph">
    <w:name w:val="List Paragraph"/>
    <w:basedOn w:val="Normal"/>
    <w:uiPriority w:val="34"/>
    <w:qFormat/>
    <w:pPr>
      <w:ind w:left="1522"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5CE1"/>
    <w:pPr>
      <w:tabs>
        <w:tab w:val="center" w:pos="4513"/>
        <w:tab w:val="right" w:pos="9026"/>
      </w:tabs>
    </w:pPr>
  </w:style>
  <w:style w:type="character" w:customStyle="1" w:styleId="HeaderChar">
    <w:name w:val="Header Char"/>
    <w:basedOn w:val="DefaultParagraphFont"/>
    <w:link w:val="Header"/>
    <w:uiPriority w:val="99"/>
    <w:rsid w:val="004E5CE1"/>
    <w:rPr>
      <w:rFonts w:ascii="Calibri" w:eastAsia="Calibri" w:hAnsi="Calibri" w:cs="Calibri"/>
      <w:lang w:val="en-AU"/>
    </w:rPr>
  </w:style>
  <w:style w:type="paragraph" w:styleId="Footer">
    <w:name w:val="footer"/>
    <w:basedOn w:val="Normal"/>
    <w:link w:val="FooterChar"/>
    <w:uiPriority w:val="99"/>
    <w:unhideWhenUsed/>
    <w:rsid w:val="004E5CE1"/>
    <w:pPr>
      <w:tabs>
        <w:tab w:val="center" w:pos="4513"/>
        <w:tab w:val="right" w:pos="9026"/>
      </w:tabs>
    </w:pPr>
  </w:style>
  <w:style w:type="character" w:customStyle="1" w:styleId="FooterChar">
    <w:name w:val="Footer Char"/>
    <w:basedOn w:val="DefaultParagraphFont"/>
    <w:link w:val="Footer"/>
    <w:uiPriority w:val="99"/>
    <w:rsid w:val="004E5CE1"/>
    <w:rPr>
      <w:rFonts w:ascii="Calibri" w:eastAsia="Calibri" w:hAnsi="Calibri" w:cs="Calibri"/>
      <w:lang w:val="en-AU"/>
    </w:rPr>
  </w:style>
  <w:style w:type="paragraph" w:customStyle="1" w:styleId="Default">
    <w:name w:val="Default"/>
    <w:rsid w:val="00540BCD"/>
    <w:pPr>
      <w:widowControl/>
      <w:adjustRightInd w:val="0"/>
    </w:pPr>
    <w:rPr>
      <w:rFonts w:ascii="Calibri" w:hAnsi="Calibri" w:cs="Calibri"/>
      <w:color w:val="000000"/>
      <w:sz w:val="24"/>
      <w:szCs w:val="24"/>
      <w:lang w:val="en-AU"/>
    </w:rPr>
  </w:style>
  <w:style w:type="paragraph" w:styleId="NormalWeb">
    <w:name w:val="Normal (Web)"/>
    <w:basedOn w:val="Normal"/>
    <w:uiPriority w:val="99"/>
    <w:semiHidden/>
    <w:unhideWhenUsed/>
    <w:rsid w:val="00192691"/>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DA5EE8"/>
    <w:pPr>
      <w:widowControl/>
      <w:autoSpaceDE/>
      <w:autoSpaceDN/>
    </w:pPr>
    <w:rPr>
      <w:rFonts w:ascii="Calibri" w:eastAsia="Calibri" w:hAnsi="Calibri" w:cs="Calibri"/>
      <w:lang w:val="en-AU"/>
    </w:rPr>
  </w:style>
  <w:style w:type="character" w:styleId="Strong">
    <w:name w:val="Strong"/>
    <w:basedOn w:val="DefaultParagraphFont"/>
    <w:uiPriority w:val="22"/>
    <w:qFormat/>
    <w:rsid w:val="00157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9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act.gov.au/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act.gov.au/abo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ct.gov.au/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AD55-1993-456C-B3BC-47BE4656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924</Words>
  <Characters>5982</Characters>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2026-06-10T22:21:00Z</dcterms:created>
  <dcterms:modified xsi:type="dcterms:W3CDTF">2026-06-10T23:22:00Z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Acrobat PDFMaker 19 for Word</vt:lpwstr>
  </property>
  <property fmtid="{D5CDD505-2E9C-101B-9397-08002B2CF9AE}" pid="4" name="LastSaved">
    <vt:filetime>2022-03-01T00:00:00Z</vt:filetime>
  </property>
  <property fmtid="{D5CDD505-2E9C-101B-9397-08002B2CF9AE}" pid="5" name="MSIP_Label_690d47f2-2d0a-4515-b8de-e13c18f23c62_Enabled">
    <vt:lpwstr>true</vt:lpwstr>
  </property>
  <property fmtid="{D5CDD505-2E9C-101B-9397-08002B2CF9AE}" pid="6" name="MSIP_Label_690d47f2-2d0a-4515-b8de-e13c18f23c62_SetDate">
    <vt:lpwstr>2022-03-22T05:36:18Z</vt:lpwstr>
  </property>
  <property fmtid="{D5CDD505-2E9C-101B-9397-08002B2CF9AE}" pid="7" name="MSIP_Label_690d47f2-2d0a-4515-b8de-e13c18f23c62_Method">
    <vt:lpwstr>Privileged</vt:lpwstr>
  </property>
  <property fmtid="{D5CDD505-2E9C-101B-9397-08002B2CF9AE}" pid="8" name="MSIP_Label_690d47f2-2d0a-4515-b8de-e13c18f23c62_Name">
    <vt:lpwstr>OFFICIAL</vt:lpwstr>
  </property>
  <property fmtid="{D5CDD505-2E9C-101B-9397-08002B2CF9AE}" pid="9" name="MSIP_Label_690d47f2-2d0a-4515-b8de-e13c18f23c62_SiteId">
    <vt:lpwstr>b46c1908-0334-4236-b978-585ee88e4199</vt:lpwstr>
  </property>
  <property fmtid="{D5CDD505-2E9C-101B-9397-08002B2CF9AE}" pid="10" name="MSIP_Label_690d47f2-2d0a-4515-b8de-e13c18f23c62_ActionId">
    <vt:lpwstr>a7508d2b-4ee3-4930-8b0e-23acabf46c84</vt:lpwstr>
  </property>
  <property fmtid="{D5CDD505-2E9C-101B-9397-08002B2CF9AE}" pid="11" name="MSIP_Label_690d47f2-2d0a-4515-b8de-e13c18f23c62_ContentBits">
    <vt:lpwstr>1</vt:lpwstr>
  </property>
</Properties>
</file>